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24C7" w14:textId="09F410A4" w:rsidR="00ED34A5" w:rsidRPr="00E958F6" w:rsidRDefault="00ED34A5" w:rsidP="00ED34A5">
      <w:pPr>
        <w:tabs>
          <w:tab w:val="left" w:pos="1985"/>
          <w:tab w:val="left" w:pos="8240"/>
        </w:tabs>
        <w:spacing w:afterLines="50" w:after="120"/>
        <w:rPr>
          <w:rFonts w:ascii="Arial" w:eastAsia="MS Mincho" w:hAnsi="Arial" w:cs="Arial"/>
          <w:b/>
          <w:sz w:val="24"/>
          <w:szCs w:val="24"/>
          <w:lang w:eastAsia="x-none"/>
        </w:rPr>
      </w:pPr>
      <w:bookmarkStart w:id="0" w:name="_Ref399006623"/>
      <w:bookmarkStart w:id="1" w:name="_Toc92513360"/>
      <w:r w:rsidRPr="00E958F6">
        <w:rPr>
          <w:rFonts w:ascii="Arial" w:eastAsia="MS Mincho" w:hAnsi="Arial" w:cs="Arial"/>
          <w:b/>
          <w:sz w:val="24"/>
          <w:szCs w:val="24"/>
          <w:lang w:eastAsia="x-none"/>
        </w:rPr>
        <w:t>3GPP TSG-RAN WG2 Meeting #130</w:t>
      </w:r>
      <w:r w:rsidRPr="00E958F6">
        <w:rPr>
          <w:rFonts w:ascii="Arial" w:eastAsia="MS Mincho" w:hAnsi="Arial" w:cs="Arial"/>
          <w:b/>
          <w:sz w:val="24"/>
          <w:szCs w:val="24"/>
          <w:lang w:eastAsia="x-none"/>
        </w:rPr>
        <w:tab/>
        <w:t>R2-250</w:t>
      </w:r>
      <w:r w:rsidR="009F507F">
        <w:rPr>
          <w:rFonts w:ascii="Arial" w:eastAsia="MS Mincho" w:hAnsi="Arial" w:cs="Arial" w:hint="eastAsia"/>
          <w:b/>
          <w:sz w:val="24"/>
          <w:szCs w:val="24"/>
          <w:lang w:eastAsia="x-none"/>
        </w:rPr>
        <w:t>3546</w:t>
      </w:r>
    </w:p>
    <w:p w14:paraId="4B49E346" w14:textId="77777777" w:rsidR="00ED34A5" w:rsidRPr="00E958F6" w:rsidRDefault="00ED34A5" w:rsidP="00ED34A5">
      <w:pPr>
        <w:tabs>
          <w:tab w:val="left" w:pos="1985"/>
          <w:tab w:val="left" w:pos="8364"/>
        </w:tabs>
        <w:spacing w:afterLines="50" w:after="120"/>
        <w:rPr>
          <w:rFonts w:ascii="Arial" w:eastAsia="MS Mincho" w:hAnsi="Arial" w:cs="Arial"/>
          <w:b/>
          <w:sz w:val="24"/>
          <w:szCs w:val="24"/>
          <w:lang w:eastAsia="x-none"/>
        </w:rPr>
      </w:pPr>
      <w:bookmarkStart w:id="2" w:name="_Hlk197414553"/>
      <w:r w:rsidRPr="00E958F6">
        <w:rPr>
          <w:rFonts w:ascii="Arial" w:eastAsia="MS Mincho" w:hAnsi="Arial" w:cs="Arial"/>
          <w:b/>
          <w:sz w:val="24"/>
          <w:szCs w:val="24"/>
          <w:lang w:eastAsia="x-none"/>
        </w:rPr>
        <w:t>St. Julians, Malta,  May 19</w:t>
      </w:r>
      <w:r w:rsidRPr="00E958F6">
        <w:rPr>
          <w:rFonts w:ascii="Arial" w:eastAsia="MS Mincho" w:hAnsi="Arial" w:cs="Arial"/>
          <w:b/>
          <w:sz w:val="24"/>
          <w:szCs w:val="24"/>
          <w:vertAlign w:val="superscript"/>
          <w:lang w:eastAsia="x-none"/>
        </w:rPr>
        <w:t>th</w:t>
      </w:r>
      <w:r w:rsidRPr="00E958F6">
        <w:rPr>
          <w:rFonts w:ascii="Arial" w:eastAsia="MS Mincho" w:hAnsi="Arial" w:cs="Arial"/>
          <w:b/>
          <w:sz w:val="24"/>
          <w:szCs w:val="24"/>
          <w:lang w:eastAsia="x-none"/>
        </w:rPr>
        <w:t xml:space="preserve"> – 23</w:t>
      </w:r>
      <w:r w:rsidRPr="00E958F6">
        <w:rPr>
          <w:rFonts w:ascii="Arial" w:eastAsia="MS Mincho" w:hAnsi="Arial" w:cs="Arial"/>
          <w:b/>
          <w:sz w:val="24"/>
          <w:szCs w:val="24"/>
          <w:vertAlign w:val="superscript"/>
          <w:lang w:eastAsia="x-none"/>
        </w:rPr>
        <w:t>rd</w:t>
      </w:r>
      <w:r w:rsidRPr="00E958F6">
        <w:rPr>
          <w:rFonts w:ascii="Arial" w:eastAsia="MS Mincho" w:hAnsi="Arial" w:cs="Arial"/>
          <w:b/>
          <w:sz w:val="24"/>
          <w:szCs w:val="24"/>
          <w:lang w:eastAsia="x-none"/>
        </w:rPr>
        <w:t xml:space="preserve"> , 2025</w:t>
      </w:r>
    </w:p>
    <w:bookmarkEnd w:id="2"/>
    <w:p w14:paraId="709E13FB" w14:textId="77777777" w:rsidR="00F57744" w:rsidRPr="00ED34A5"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7B716D14"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Agenda Item:</w:t>
      </w:r>
      <w:r w:rsidRPr="00867221">
        <w:rPr>
          <w:rFonts w:ascii="Arial" w:hAnsi="Arial" w:cs="Arial"/>
          <w:bCs/>
          <w:sz w:val="22"/>
        </w:rPr>
        <w:tab/>
        <w:t>8.1.2.2</w:t>
      </w:r>
    </w:p>
    <w:p w14:paraId="4972A3DB"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Source: </w:t>
      </w:r>
      <w:r w:rsidRPr="00867221">
        <w:rPr>
          <w:rFonts w:ascii="Arial" w:hAnsi="Arial" w:cs="Arial"/>
          <w:bCs/>
          <w:sz w:val="22"/>
        </w:rPr>
        <w:tab/>
        <w:t>Fujitsu</w:t>
      </w:r>
    </w:p>
    <w:p w14:paraId="4E04F1AF" w14:textId="58774074"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Title: </w:t>
      </w:r>
      <w:r w:rsidRPr="00867221">
        <w:rPr>
          <w:rFonts w:ascii="Arial" w:hAnsi="Arial" w:cs="Arial"/>
          <w:bCs/>
          <w:sz w:val="22"/>
        </w:rPr>
        <w:tab/>
      </w:r>
      <w:bookmarkStart w:id="3" w:name="_Hlk177627536"/>
      <w:r w:rsidR="00DB59CB" w:rsidRPr="00867221">
        <w:rPr>
          <w:rFonts w:ascii="Arial" w:hAnsi="Arial" w:cs="Arial" w:hint="eastAsia"/>
          <w:bCs/>
          <w:sz w:val="22"/>
        </w:rPr>
        <w:t xml:space="preserve">Discussion on </w:t>
      </w:r>
      <w:r w:rsidR="00E07E42" w:rsidRPr="00867221">
        <w:rPr>
          <w:rFonts w:ascii="Arial" w:hAnsi="Arial" w:cs="Arial"/>
          <w:bCs/>
          <w:sz w:val="22"/>
        </w:rPr>
        <w:t xml:space="preserve">LCM for UE-sided </w:t>
      </w:r>
      <w:r w:rsidR="00565DA5" w:rsidRPr="00867221">
        <w:rPr>
          <w:rFonts w:ascii="Arial" w:hAnsi="Arial" w:cs="Arial"/>
          <w:bCs/>
          <w:sz w:val="22"/>
        </w:rPr>
        <w:t>M</w:t>
      </w:r>
      <w:r w:rsidR="00E07E42" w:rsidRPr="00867221">
        <w:rPr>
          <w:rFonts w:ascii="Arial" w:hAnsi="Arial" w:cs="Arial"/>
          <w:bCs/>
          <w:sz w:val="22"/>
        </w:rPr>
        <w:t xml:space="preserve">odel for Beam Management </w:t>
      </w:r>
      <w:r w:rsidR="00565DA5" w:rsidRPr="00867221">
        <w:rPr>
          <w:rFonts w:ascii="Arial" w:hAnsi="Arial" w:cs="Arial"/>
          <w:bCs/>
          <w:sz w:val="22"/>
        </w:rPr>
        <w:t>U</w:t>
      </w:r>
      <w:r w:rsidR="00E07E42" w:rsidRPr="00867221">
        <w:rPr>
          <w:rFonts w:ascii="Arial" w:hAnsi="Arial" w:cs="Arial"/>
          <w:bCs/>
          <w:sz w:val="22"/>
        </w:rPr>
        <w:t xml:space="preserve">se </w:t>
      </w:r>
      <w:r w:rsidR="00565DA5" w:rsidRPr="00867221">
        <w:rPr>
          <w:rFonts w:ascii="Arial" w:hAnsi="Arial" w:cs="Arial"/>
          <w:bCs/>
          <w:sz w:val="22"/>
        </w:rPr>
        <w:t>C</w:t>
      </w:r>
      <w:r w:rsidR="00E07E42" w:rsidRPr="00867221">
        <w:rPr>
          <w:rFonts w:ascii="Arial" w:hAnsi="Arial" w:cs="Arial"/>
          <w:bCs/>
          <w:sz w:val="22"/>
        </w:rPr>
        <w:t>ase</w:t>
      </w:r>
      <w:bookmarkEnd w:id="3"/>
    </w:p>
    <w:p w14:paraId="2EB89A58"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Document for:</w:t>
      </w:r>
      <w:r w:rsidRPr="00867221">
        <w:rPr>
          <w:rFonts w:ascii="Arial" w:hAnsi="Arial" w:cs="Arial"/>
          <w:bCs/>
          <w:sz w:val="22"/>
        </w:rPr>
        <w:tab/>
        <w:t>Discussion</w:t>
      </w:r>
    </w:p>
    <w:p w14:paraId="7B05FEA7"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00740F5" w14:textId="14D3F5DE" w:rsidR="00660ADB" w:rsidRDefault="00E07E42" w:rsidP="00E07E42">
      <w:pPr>
        <w:spacing w:after="120"/>
        <w:rPr>
          <w:rFonts w:ascii="Times New Roman" w:eastAsia="宋体" w:hAnsi="Times New Roman" w:cs="Times New Roman"/>
          <w:sz w:val="22"/>
        </w:rPr>
      </w:pPr>
      <w:r w:rsidRPr="00671149">
        <w:rPr>
          <w:rFonts w:ascii="Times New Roman" w:eastAsia="宋体" w:hAnsi="Times New Roman" w:cs="Times New Roman"/>
          <w:sz w:val="22"/>
        </w:rPr>
        <w:t>In previous meetings, RAN2 made several agreements on functionality identification</w:t>
      </w:r>
      <w:r w:rsidR="00863442" w:rsidRPr="00671149">
        <w:rPr>
          <w:rFonts w:ascii="Times New Roman" w:eastAsia="宋体" w:hAnsi="Times New Roman" w:cs="Times New Roman"/>
          <w:sz w:val="22"/>
        </w:rPr>
        <w:t xml:space="preserve"> [1] re</w:t>
      </w:r>
      <w:r w:rsidRPr="00671149">
        <w:rPr>
          <w:rFonts w:ascii="Times New Roman" w:eastAsia="宋体" w:hAnsi="Times New Roman" w:cs="Times New Roman"/>
          <w:sz w:val="22"/>
        </w:rPr>
        <w:t>lated issues and one LS [</w:t>
      </w:r>
      <w:r w:rsidR="00863442" w:rsidRPr="00671149">
        <w:rPr>
          <w:rFonts w:ascii="Times New Roman" w:eastAsia="宋体" w:hAnsi="Times New Roman" w:cs="Times New Roman"/>
          <w:sz w:val="22"/>
        </w:rPr>
        <w:t>2</w:t>
      </w:r>
      <w:r w:rsidRPr="00671149">
        <w:rPr>
          <w:rFonts w:ascii="Times New Roman" w:eastAsia="宋体" w:hAnsi="Times New Roman" w:cs="Times New Roman"/>
          <w:sz w:val="22"/>
        </w:rPr>
        <w:t xml:space="preserve">] has been sent to RAN1 pending for response. In this contribution, we would like to give our views on </w:t>
      </w:r>
      <w:r w:rsidR="002B5F1A">
        <w:rPr>
          <w:rFonts w:ascii="Times New Roman" w:eastAsia="宋体" w:hAnsi="Times New Roman" w:cs="Times New Roman" w:hint="eastAsia"/>
          <w:sz w:val="22"/>
        </w:rPr>
        <w:t>the following</w:t>
      </w:r>
      <w:r w:rsidRPr="00671149">
        <w:rPr>
          <w:rFonts w:ascii="Times New Roman" w:eastAsia="宋体" w:hAnsi="Times New Roman" w:cs="Times New Roman"/>
          <w:sz w:val="22"/>
        </w:rPr>
        <w:t xml:space="preserve"> aspects of LCM for UE-sided model for beam management use case</w:t>
      </w:r>
      <w:r w:rsidRPr="00671149">
        <w:rPr>
          <w:rFonts w:ascii="Times New Roman" w:eastAsia="宋体" w:hAnsi="Times New Roman" w:cs="Times New Roman"/>
          <w:sz w:val="22"/>
        </w:rPr>
        <w:t>：</w:t>
      </w:r>
    </w:p>
    <w:p w14:paraId="2153CD40" w14:textId="1029727B" w:rsidR="00E07E42" w:rsidRPr="00671149" w:rsidRDefault="00940D63" w:rsidP="00E07E42">
      <w:pPr>
        <w:numPr>
          <w:ilvl w:val="0"/>
          <w:numId w:val="34"/>
        </w:numPr>
        <w:spacing w:after="120"/>
        <w:rPr>
          <w:rFonts w:ascii="Times New Roman" w:eastAsia="宋体" w:hAnsi="Times New Roman" w:cs="Times New Roman"/>
          <w:sz w:val="22"/>
        </w:rPr>
      </w:pPr>
      <w:r>
        <w:rPr>
          <w:rFonts w:ascii="Times New Roman" w:eastAsia="宋体" w:hAnsi="Times New Roman" w:cs="Times New Roman" w:hint="eastAsia"/>
          <w:sz w:val="22"/>
        </w:rPr>
        <w:t>Functionality LCM.</w:t>
      </w:r>
    </w:p>
    <w:p w14:paraId="0619C1CE" w14:textId="6D48055F" w:rsidR="00A02C7F" w:rsidRPr="00A02C7F" w:rsidRDefault="00940D63" w:rsidP="00A02C7F">
      <w:pPr>
        <w:pStyle w:val="afe"/>
        <w:numPr>
          <w:ilvl w:val="0"/>
          <w:numId w:val="34"/>
        </w:numPr>
        <w:spacing w:after="120"/>
        <w:ind w:firstLineChars="0"/>
        <w:rPr>
          <w:rFonts w:ascii="Times New Roman" w:eastAsia="宋体" w:hAnsi="Times New Roman" w:cs="Times New Roman"/>
          <w:sz w:val="22"/>
        </w:rPr>
      </w:pPr>
      <w:r>
        <w:rPr>
          <w:rFonts w:ascii="Times New Roman" w:eastAsia="宋体" w:hAnsi="Times New Roman" w:cs="Times New Roman" w:hint="eastAsia"/>
          <w:sz w:val="22"/>
        </w:rPr>
        <w:t>Performance Monitoring.</w:t>
      </w:r>
    </w:p>
    <w:p w14:paraId="3DC723B7"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4" w:name="OLE_LINK626"/>
      <w:bookmarkStart w:id="5" w:name="OLE_LINK627"/>
      <w:bookmarkStart w:id="6" w:name="OLE_LINK301"/>
      <w:bookmarkStart w:id="7" w:name="OLE_LINK302"/>
    </w:p>
    <w:p w14:paraId="45AB9CC2" w14:textId="2E92BE27" w:rsidR="00A02C7F" w:rsidRDefault="00A02C7F" w:rsidP="00A02C7F">
      <w:pPr>
        <w:pStyle w:val="2"/>
        <w:tabs>
          <w:tab w:val="clear" w:pos="7202"/>
          <w:tab w:val="num" w:pos="567"/>
        </w:tabs>
        <w:spacing w:beforeLines="50" w:before="120" w:beforeAutospacing="0" w:afterLines="0" w:after="0"/>
        <w:ind w:left="0"/>
      </w:pPr>
      <w:r>
        <w:rPr>
          <w:rFonts w:hint="eastAsia"/>
        </w:rPr>
        <w:t xml:space="preserve">Functionality </w:t>
      </w:r>
      <w:r w:rsidR="00FE7653">
        <w:rPr>
          <w:rFonts w:hint="eastAsia"/>
        </w:rPr>
        <w:t>LCM</w:t>
      </w:r>
    </w:p>
    <w:p w14:paraId="29114491" w14:textId="1734EA58" w:rsidR="00A02C7F" w:rsidRDefault="00A02C7F" w:rsidP="00A02C7F">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In previous RAN2 #12</w:t>
      </w:r>
      <w:r w:rsidR="00D57BF5">
        <w:rPr>
          <w:rFonts w:ascii="Times New Roman" w:eastAsia="等线" w:hAnsi="Times New Roman" w:cs="Times New Roman" w:hint="eastAsia"/>
          <w:sz w:val="22"/>
        </w:rPr>
        <w:t>9</w:t>
      </w:r>
      <w:r>
        <w:rPr>
          <w:rFonts w:ascii="Times New Roman" w:eastAsia="等线" w:hAnsi="Times New Roman" w:cs="Times New Roman" w:hint="eastAsia"/>
          <w:sz w:val="22"/>
        </w:rPr>
        <w:t xml:space="preserve"> </w:t>
      </w:r>
      <w:r w:rsidR="00FE7653">
        <w:rPr>
          <w:rFonts w:ascii="Times New Roman" w:eastAsia="等线" w:hAnsi="Times New Roman" w:cs="Times New Roman"/>
          <w:sz w:val="22"/>
        </w:rPr>
        <w:t>meeting</w:t>
      </w:r>
      <w:r w:rsidR="00053C09">
        <w:rPr>
          <w:rFonts w:ascii="Times New Roman" w:eastAsia="等线" w:hAnsi="Times New Roman" w:cs="Times New Roman" w:hint="eastAsia"/>
          <w:sz w:val="22"/>
        </w:rPr>
        <w:t xml:space="preserve"> [1]</w:t>
      </w:r>
      <w:r>
        <w:rPr>
          <w:rFonts w:ascii="Times New Roman" w:eastAsia="等线" w:hAnsi="Times New Roman" w:cs="Times New Roman" w:hint="eastAsia"/>
          <w:sz w:val="22"/>
        </w:rPr>
        <w:t xml:space="preserve">, the following agreements were made for </w:t>
      </w:r>
      <w:r w:rsidR="00AB4A44">
        <w:rPr>
          <w:rFonts w:ascii="Times New Roman" w:eastAsia="等线" w:hAnsi="Times New Roman" w:cs="Times New Roman"/>
          <w:sz w:val="22"/>
        </w:rPr>
        <w:t xml:space="preserve">the </w:t>
      </w:r>
      <w:r w:rsidR="006A0257">
        <w:rPr>
          <w:rFonts w:ascii="Times New Roman" w:eastAsia="等线" w:hAnsi="Times New Roman" w:cs="Times New Roman" w:hint="eastAsia"/>
          <w:sz w:val="22"/>
        </w:rPr>
        <w:t xml:space="preserve">option A/B of </w:t>
      </w:r>
      <w:r w:rsidR="00AB4A44">
        <w:rPr>
          <w:rFonts w:ascii="Times New Roman" w:eastAsia="等线" w:hAnsi="Times New Roman" w:cs="Times New Roman"/>
          <w:sz w:val="22"/>
        </w:rPr>
        <w:t>functionality</w:t>
      </w:r>
      <w:r w:rsidR="006A0257">
        <w:rPr>
          <w:rFonts w:ascii="Times New Roman" w:eastAsia="等线" w:hAnsi="Times New Roman" w:cs="Times New Roman" w:hint="eastAsia"/>
          <w:sz w:val="22"/>
        </w:rPr>
        <w:t>-based</w:t>
      </w:r>
      <w:r w:rsidR="00AB4A44">
        <w:rPr>
          <w:rFonts w:ascii="Times New Roman" w:eastAsia="等线" w:hAnsi="Times New Roman" w:cs="Times New Roman"/>
          <w:sz w:val="22"/>
        </w:rPr>
        <w:t xml:space="preserve"> </w:t>
      </w:r>
      <w:r>
        <w:rPr>
          <w:rFonts w:ascii="Times New Roman" w:eastAsia="等线" w:hAnsi="Times New Roman" w:cs="Times New Roman" w:hint="eastAsia"/>
          <w:sz w:val="22"/>
        </w:rPr>
        <w:t>LCM:</w:t>
      </w:r>
    </w:p>
    <w:tbl>
      <w:tblPr>
        <w:tblStyle w:val="afa"/>
        <w:tblW w:w="0" w:type="auto"/>
        <w:tblLook w:val="04A0" w:firstRow="1" w:lastRow="0" w:firstColumn="1" w:lastColumn="0" w:noHBand="0" w:noVBand="1"/>
      </w:tblPr>
      <w:tblGrid>
        <w:gridCol w:w="9737"/>
      </w:tblGrid>
      <w:tr w:rsidR="00ED34A5" w14:paraId="2796957D" w14:textId="77777777" w:rsidTr="00ED34A5">
        <w:tc>
          <w:tcPr>
            <w:tcW w:w="9737" w:type="dxa"/>
          </w:tcPr>
          <w:p w14:paraId="712611F6" w14:textId="77777777" w:rsidR="00ED34A5" w:rsidRPr="002F4311" w:rsidRDefault="00ED34A5" w:rsidP="00ED34A5">
            <w:pPr>
              <w:pStyle w:val="Doc-text2"/>
              <w:ind w:left="363"/>
              <w:rPr>
                <w:b/>
                <w:bCs/>
              </w:rPr>
            </w:pPr>
            <w:r w:rsidRPr="002F4311">
              <w:rPr>
                <w:b/>
                <w:bCs/>
              </w:rPr>
              <w:t>Agreements</w:t>
            </w:r>
            <w:r>
              <w:rPr>
                <w:b/>
                <w:bCs/>
              </w:rPr>
              <w:t xml:space="preserve"> on option B</w:t>
            </w:r>
          </w:p>
          <w:p w14:paraId="5C8BFBE2" w14:textId="77777777" w:rsidR="00ED34A5" w:rsidRPr="002F4311" w:rsidRDefault="00ED34A5" w:rsidP="00ED34A5">
            <w:pPr>
              <w:pStyle w:val="Doc-text2"/>
              <w:ind w:left="363"/>
            </w:pPr>
            <w:r>
              <w:t>1</w:t>
            </w:r>
            <w:r>
              <w:tab/>
            </w:r>
            <w:r w:rsidRPr="00B41175">
              <w:t>RAN2 assumes UE receives RRCReconfiguration message including one set or multiple sets of inference related parameters via OtherConfig for option B.</w:t>
            </w:r>
            <w:r w:rsidRPr="002F4311">
              <w:t xml:space="preserve"> This assumption can be confirmed (i.e., whether to reconsider CSI-ReportConfig) after receiving Option B inference related parameters (e.g., in RAN1 RRC parameters list).</w:t>
            </w:r>
          </w:p>
          <w:p w14:paraId="014AEE23" w14:textId="77777777" w:rsidR="00ED34A5" w:rsidRPr="002F4311" w:rsidRDefault="00ED34A5" w:rsidP="00ED34A5">
            <w:pPr>
              <w:pStyle w:val="Doc-text2"/>
              <w:ind w:left="363"/>
            </w:pPr>
            <w:r>
              <w:tab/>
            </w:r>
            <w:r w:rsidRPr="002F4311">
              <w:t>Potential aspects to consider if RAN2 revisit:</w:t>
            </w:r>
          </w:p>
          <w:p w14:paraId="329E70CF" w14:textId="77777777" w:rsidR="00ED34A5" w:rsidRPr="002F4311" w:rsidRDefault="00ED34A5" w:rsidP="00ED34A5">
            <w:pPr>
              <w:pStyle w:val="Doc-text2"/>
              <w:ind w:left="726"/>
            </w:pPr>
            <w:r w:rsidRPr="002F4311">
              <w:t>-</w:t>
            </w:r>
            <w:r w:rsidRPr="002F4311">
              <w:tab/>
              <w:t>To reconsider CSI-ReportConfig for option B, for example, if the list of inference related parameters is fully contained within existing CSI-ReportConfig.</w:t>
            </w:r>
          </w:p>
          <w:p w14:paraId="5B675E39" w14:textId="69FABB29" w:rsidR="00ED34A5" w:rsidRDefault="00ED34A5" w:rsidP="00ED34A5">
            <w:pPr>
              <w:spacing w:beforeLines="50" w:before="120" w:afterLines="50" w:after="120"/>
              <w:ind w:firstLineChars="250" w:firstLine="525"/>
              <w:rPr>
                <w:rFonts w:ascii="Times New Roman" w:eastAsia="等线" w:hAnsi="Times New Roman" w:cs="Times New Roman"/>
                <w:sz w:val="22"/>
              </w:rPr>
            </w:pPr>
            <w:r w:rsidRPr="00ED34A5">
              <w:rPr>
                <w:rFonts w:ascii="Arial" w:eastAsia="MS Mincho" w:hAnsi="Arial"/>
                <w:szCs w:val="24"/>
                <w:lang w:val="x-none" w:eastAsia="x-none"/>
              </w:rPr>
              <w:t>-</w:t>
            </w:r>
            <w:r w:rsidRPr="00ED34A5">
              <w:rPr>
                <w:rFonts w:ascii="Arial" w:eastAsia="MS Mincho" w:hAnsi="Arial"/>
                <w:szCs w:val="24"/>
                <w:lang w:val="x-none" w:eastAsia="x-none"/>
              </w:rPr>
              <w:tab/>
              <w:t xml:space="preserve">to take into accounts UE </w:t>
            </w:r>
            <w:proofErr w:type="spellStart"/>
            <w:r w:rsidRPr="00ED34A5">
              <w:rPr>
                <w:rFonts w:ascii="Arial" w:eastAsia="MS Mincho" w:hAnsi="Arial"/>
                <w:szCs w:val="24"/>
                <w:lang w:val="x-none" w:eastAsia="x-none"/>
              </w:rPr>
              <w:t>behaviour</w:t>
            </w:r>
            <w:proofErr w:type="spellEnd"/>
            <w:r w:rsidRPr="00ED34A5">
              <w:rPr>
                <w:rFonts w:ascii="Arial" w:eastAsia="MS Mincho" w:hAnsi="Arial"/>
                <w:szCs w:val="24"/>
                <w:lang w:val="x-none" w:eastAsia="x-none"/>
              </w:rPr>
              <w:t xml:space="preserve"> when confirming the assumption e.g., whether option A and option B result in different UE behavior</w:t>
            </w:r>
            <w:r w:rsidRPr="00ED34A5">
              <w:rPr>
                <w:rFonts w:ascii="Arial" w:eastAsia="MS Mincho" w:hAnsi="Arial" w:hint="eastAsia"/>
                <w:szCs w:val="24"/>
                <w:lang w:val="x-none" w:eastAsia="x-none"/>
              </w:rPr>
              <w:t>.</w:t>
            </w:r>
          </w:p>
        </w:tc>
      </w:tr>
    </w:tbl>
    <w:p w14:paraId="13BE4443" w14:textId="46FA62E6" w:rsidR="00D57BF5" w:rsidRDefault="005704AD"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W</w:t>
      </w:r>
      <w:r w:rsidR="00ED34A5">
        <w:rPr>
          <w:rFonts w:ascii="Times New Roman" w:eastAsia="等线" w:hAnsi="Times New Roman" w:cs="Times New Roman" w:hint="eastAsia"/>
          <w:sz w:val="22"/>
        </w:rPr>
        <w:t xml:space="preserve">e believe that the default signaling for configuring option B is OtherConfig and the reporting signaling should be UAI, this is the key difference between option A and </w:t>
      </w:r>
      <w:r w:rsidR="00ED34A5">
        <w:rPr>
          <w:rFonts w:ascii="Times New Roman" w:eastAsia="等线" w:hAnsi="Times New Roman" w:cs="Times New Roman"/>
          <w:sz w:val="22"/>
        </w:rPr>
        <w:t xml:space="preserve">B </w:t>
      </w:r>
      <w:r w:rsidR="00B41175">
        <w:rPr>
          <w:rFonts w:ascii="Times New Roman" w:eastAsia="等线" w:hAnsi="Times New Roman" w:cs="Times New Roman" w:hint="eastAsia"/>
          <w:sz w:val="22"/>
        </w:rPr>
        <w:t>that</w:t>
      </w:r>
      <w:r w:rsidR="00ED34A5">
        <w:rPr>
          <w:rFonts w:ascii="Times New Roman" w:eastAsia="等线" w:hAnsi="Times New Roman" w:cs="Times New Roman" w:hint="eastAsia"/>
          <w:sz w:val="22"/>
        </w:rPr>
        <w:t xml:space="preserve"> enables option B to report the applicability more flexible.</w:t>
      </w:r>
    </w:p>
    <w:p w14:paraId="03ECA0B2" w14:textId="1CF046CF" w:rsidR="00ED34A5" w:rsidRPr="00ED34A5" w:rsidRDefault="00ED34A5"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For CSI-ReportConfig, even if the inference related parameters are fully contained in the configuration, we still prefer </w:t>
      </w:r>
      <w:r w:rsidR="00D33FFE">
        <w:rPr>
          <w:rFonts w:ascii="Times New Roman" w:eastAsia="等线" w:hAnsi="Times New Roman" w:cs="Times New Roman"/>
          <w:sz w:val="22"/>
        </w:rPr>
        <w:t>not to</w:t>
      </w:r>
      <w:r>
        <w:rPr>
          <w:rFonts w:ascii="Times New Roman" w:eastAsia="等线" w:hAnsi="Times New Roman" w:cs="Times New Roman" w:hint="eastAsia"/>
          <w:sz w:val="22"/>
        </w:rPr>
        <w:t xml:space="preserve"> use it as the configuration signaling of option B, </w:t>
      </w:r>
      <w:r>
        <w:rPr>
          <w:rFonts w:ascii="Times New Roman" w:eastAsia="等线" w:hAnsi="Times New Roman" w:cs="Times New Roman"/>
          <w:sz w:val="22"/>
        </w:rPr>
        <w:t>because</w:t>
      </w:r>
      <w:r>
        <w:rPr>
          <w:rFonts w:ascii="Times New Roman" w:eastAsia="等线" w:hAnsi="Times New Roman" w:cs="Times New Roman" w:hint="eastAsia"/>
          <w:sz w:val="22"/>
        </w:rPr>
        <w:t xml:space="preserve"> we regard option A and B as </w:t>
      </w:r>
      <w:r w:rsidR="00C7233D">
        <w:rPr>
          <w:rFonts w:ascii="Times New Roman" w:eastAsia="等线" w:hAnsi="Times New Roman" w:cs="Times New Roman" w:hint="eastAsia"/>
          <w:sz w:val="22"/>
        </w:rPr>
        <w:t>c</w:t>
      </w:r>
      <w:r w:rsidR="00C7233D" w:rsidRPr="00C7233D">
        <w:rPr>
          <w:rFonts w:ascii="Times New Roman" w:eastAsia="等线" w:hAnsi="Times New Roman" w:cs="Times New Roman"/>
          <w:sz w:val="22"/>
        </w:rPr>
        <w:t>omplementary</w:t>
      </w:r>
      <w:r>
        <w:rPr>
          <w:rFonts w:ascii="Times New Roman" w:eastAsia="等线" w:hAnsi="Times New Roman" w:cs="Times New Roman" w:hint="eastAsia"/>
          <w:sz w:val="22"/>
        </w:rPr>
        <w:t xml:space="preserve"> solutions to deal with different situations. We do not want the corner case of option B to be included </w:t>
      </w:r>
      <w:r w:rsidR="00B41175">
        <w:rPr>
          <w:rFonts w:ascii="Times New Roman" w:eastAsia="等线" w:hAnsi="Times New Roman" w:cs="Times New Roman" w:hint="eastAsia"/>
          <w:sz w:val="22"/>
        </w:rPr>
        <w:t>in</w:t>
      </w:r>
      <w:r>
        <w:rPr>
          <w:rFonts w:ascii="Times New Roman" w:eastAsia="等线" w:hAnsi="Times New Roman" w:cs="Times New Roman" w:hint="eastAsia"/>
          <w:sz w:val="22"/>
        </w:rPr>
        <w:t xml:space="preserve"> option A, </w:t>
      </w:r>
      <w:r w:rsidR="00164CE3">
        <w:rPr>
          <w:rFonts w:ascii="Times New Roman" w:eastAsia="等线" w:hAnsi="Times New Roman" w:cs="Times New Roman"/>
          <w:sz w:val="22"/>
        </w:rPr>
        <w:t>which</w:t>
      </w:r>
      <w:r>
        <w:rPr>
          <w:rFonts w:ascii="Times New Roman" w:eastAsia="等线" w:hAnsi="Times New Roman" w:cs="Times New Roman" w:hint="eastAsia"/>
          <w:sz w:val="22"/>
        </w:rPr>
        <w:t xml:space="preserve"> is not the intention </w:t>
      </w:r>
      <w:r w:rsidR="00D33FFE">
        <w:rPr>
          <w:rFonts w:ascii="Times New Roman" w:eastAsia="等线" w:hAnsi="Times New Roman" w:cs="Times New Roman"/>
          <w:sz w:val="22"/>
        </w:rPr>
        <w:t>of</w:t>
      </w:r>
      <w:r>
        <w:rPr>
          <w:rFonts w:ascii="Times New Roman" w:eastAsia="等线" w:hAnsi="Times New Roman" w:cs="Times New Roman" w:hint="eastAsia"/>
          <w:sz w:val="22"/>
        </w:rPr>
        <w:t xml:space="preserve"> having option A/B at the beginning of the discussion.</w:t>
      </w:r>
    </w:p>
    <w:p w14:paraId="752DB854" w14:textId="69D8E1AE" w:rsidR="005F0082" w:rsidRPr="00D33FFE" w:rsidRDefault="005F0082" w:rsidP="00A02C7F">
      <w:pPr>
        <w:spacing w:beforeLines="50" w:before="120"/>
        <w:rPr>
          <w:rFonts w:ascii="Times New Roman" w:eastAsia="等线" w:hAnsi="Times New Roman" w:cs="Times New Roman"/>
          <w:b/>
          <w:bCs/>
          <w:sz w:val="22"/>
        </w:rPr>
      </w:pPr>
      <w:r w:rsidRPr="005F0082">
        <w:rPr>
          <w:rFonts w:ascii="Times New Roman" w:eastAsia="等线" w:hAnsi="Times New Roman" w:cs="Times New Roman" w:hint="eastAsia"/>
          <w:b/>
          <w:bCs/>
          <w:sz w:val="22"/>
        </w:rPr>
        <w:t xml:space="preserve">Proposal 1 </w:t>
      </w:r>
      <w:r w:rsidR="00ED34A5">
        <w:rPr>
          <w:rFonts w:ascii="Times New Roman" w:eastAsia="等线" w:hAnsi="Times New Roman" w:cs="Times New Roman" w:hint="eastAsia"/>
          <w:b/>
          <w:bCs/>
          <w:sz w:val="22"/>
        </w:rPr>
        <w:t xml:space="preserve">For option B configuration, </w:t>
      </w:r>
      <w:r w:rsidR="00D33FFE">
        <w:rPr>
          <w:rFonts w:ascii="Times New Roman" w:eastAsia="等线" w:hAnsi="Times New Roman" w:cs="Times New Roman" w:hint="eastAsia"/>
          <w:b/>
          <w:bCs/>
          <w:sz w:val="22"/>
        </w:rPr>
        <w:t xml:space="preserve">OtherConfig </w:t>
      </w:r>
      <w:r w:rsidR="00D33FFE">
        <w:rPr>
          <w:rFonts w:ascii="Times New Roman" w:eastAsia="等线" w:hAnsi="Times New Roman" w:cs="Times New Roman"/>
          <w:b/>
          <w:bCs/>
          <w:sz w:val="22"/>
        </w:rPr>
        <w:t>should</w:t>
      </w:r>
      <w:r w:rsidR="00D33FFE">
        <w:rPr>
          <w:rFonts w:ascii="Times New Roman" w:eastAsia="等线" w:hAnsi="Times New Roman" w:cs="Times New Roman" w:hint="eastAsia"/>
          <w:b/>
          <w:bCs/>
          <w:sz w:val="22"/>
        </w:rPr>
        <w:t xml:space="preserve"> be used rather than CSI-ReportConfig.</w:t>
      </w:r>
    </w:p>
    <w:p w14:paraId="395458BF" w14:textId="7BF7787C" w:rsidR="005F0082" w:rsidRDefault="005F0082" w:rsidP="005F0082">
      <w:pPr>
        <w:spacing w:beforeLines="50" w:before="120"/>
        <w:rPr>
          <w:rFonts w:ascii="Times New Roman" w:eastAsia="等线" w:hAnsi="Times New Roman" w:cs="Times New Roman"/>
          <w:sz w:val="22"/>
        </w:rPr>
      </w:pPr>
      <w:r w:rsidRPr="00013E3B">
        <w:rPr>
          <w:rFonts w:ascii="Times New Roman" w:eastAsia="等线" w:hAnsi="Times New Roman" w:cs="Times New Roman" w:hint="eastAsia"/>
          <w:sz w:val="22"/>
        </w:rPr>
        <w:t>As for non-applicab</w:t>
      </w:r>
      <w:r>
        <w:rPr>
          <w:rFonts w:ascii="Times New Roman" w:eastAsia="等线" w:hAnsi="Times New Roman" w:cs="Times New Roman" w:hint="eastAsia"/>
          <w:sz w:val="22"/>
        </w:rPr>
        <w:t xml:space="preserve">le </w:t>
      </w:r>
      <w:r>
        <w:rPr>
          <w:rFonts w:ascii="Times New Roman" w:eastAsia="等线" w:hAnsi="Times New Roman" w:cs="Times New Roman"/>
          <w:sz w:val="22"/>
        </w:rPr>
        <w:t>functionality</w:t>
      </w:r>
      <w:r w:rsidRPr="00013E3B">
        <w:rPr>
          <w:rFonts w:ascii="Times New Roman" w:eastAsia="等线" w:hAnsi="Times New Roman" w:cs="Times New Roman" w:hint="eastAsia"/>
          <w:sz w:val="22"/>
        </w:rPr>
        <w:t xml:space="preserve"> reporting, </w:t>
      </w:r>
      <w:r w:rsidR="0055518A">
        <w:rPr>
          <w:rFonts w:ascii="Times New Roman" w:eastAsia="等线" w:hAnsi="Times New Roman" w:cs="Times New Roman" w:hint="eastAsia"/>
          <w:sz w:val="22"/>
        </w:rPr>
        <w:t xml:space="preserve">the following agreements were </w:t>
      </w:r>
      <w:r w:rsidR="0055518A">
        <w:rPr>
          <w:rFonts w:ascii="Times New Roman" w:eastAsia="等线" w:hAnsi="Times New Roman" w:cs="Times New Roman"/>
          <w:sz w:val="22"/>
        </w:rPr>
        <w:t>given as follows</w:t>
      </w:r>
      <w:r w:rsidR="0055518A">
        <w:rPr>
          <w:rFonts w:ascii="Times New Roman" w:eastAsia="等线" w:hAnsi="Times New Roman" w:cs="Times New Roman" w:hint="eastAsia"/>
          <w:sz w:val="22"/>
        </w:rPr>
        <w:t>:</w:t>
      </w:r>
    </w:p>
    <w:tbl>
      <w:tblPr>
        <w:tblStyle w:val="afa"/>
        <w:tblW w:w="0" w:type="auto"/>
        <w:tblLook w:val="04A0" w:firstRow="1" w:lastRow="0" w:firstColumn="1" w:lastColumn="0" w:noHBand="0" w:noVBand="1"/>
      </w:tblPr>
      <w:tblGrid>
        <w:gridCol w:w="9737"/>
      </w:tblGrid>
      <w:tr w:rsidR="0055518A" w14:paraId="764E3C81" w14:textId="77777777" w:rsidTr="0055518A">
        <w:tc>
          <w:tcPr>
            <w:tcW w:w="9737" w:type="dxa"/>
          </w:tcPr>
          <w:p w14:paraId="4E713760" w14:textId="77777777" w:rsidR="0055518A" w:rsidRPr="0055518A" w:rsidRDefault="0055518A" w:rsidP="0055518A">
            <w:pPr>
              <w:pStyle w:val="Doc-text2"/>
              <w:ind w:left="363"/>
              <w:rPr>
                <w:b/>
                <w:bCs/>
              </w:rPr>
            </w:pPr>
            <w:r w:rsidRPr="0055518A">
              <w:rPr>
                <w:rFonts w:hint="eastAsia"/>
                <w:b/>
                <w:bCs/>
              </w:rPr>
              <w:t xml:space="preserve">Agreements on applicability reporting </w:t>
            </w:r>
          </w:p>
          <w:p w14:paraId="68663E28" w14:textId="29DCD7CA" w:rsidR="0055518A" w:rsidRPr="0055518A" w:rsidRDefault="0055518A" w:rsidP="0055518A">
            <w:pPr>
              <w:spacing w:beforeLines="50" w:before="120"/>
              <w:rPr>
                <w:rFonts w:ascii="Times New Roman" w:eastAsia="等线" w:hAnsi="Times New Roman" w:cs="Times New Roman"/>
                <w:sz w:val="22"/>
              </w:rPr>
            </w:pPr>
            <w:r w:rsidRPr="0055518A">
              <w:rPr>
                <w:rFonts w:ascii="Times New Roman" w:eastAsia="等线" w:hAnsi="Times New Roman" w:cs="Times New Roman" w:hint="eastAsia"/>
                <w:sz w:val="22"/>
              </w:rPr>
              <w:t>1</w:t>
            </w:r>
            <w:r w:rsidRPr="0055518A">
              <w:rPr>
                <w:rFonts w:ascii="Times New Roman" w:eastAsia="等线" w:hAnsi="Times New Roman" w:cs="Times New Roman" w:hint="eastAsia"/>
                <w:sz w:val="22"/>
              </w:rPr>
              <w:tab/>
              <w:t xml:space="preserve">Together with inapplicability reporting, UE further indicates a simple cause value of inapplicability FFS </w:t>
            </w:r>
            <w:r w:rsidRPr="0055518A">
              <w:rPr>
                <w:rFonts w:ascii="Times New Roman" w:eastAsia="等线" w:hAnsi="Times New Roman" w:cs="Times New Roman" w:hint="eastAsia"/>
                <w:sz w:val="22"/>
              </w:rPr>
              <w:lastRenderedPageBreak/>
              <w:t xml:space="preserve">how to define this simple cause related to model availability and how we capture it in the </w:t>
            </w:r>
            <w:r w:rsidR="00164CE3" w:rsidRPr="0055518A">
              <w:rPr>
                <w:rFonts w:ascii="Times New Roman" w:eastAsia="等线" w:hAnsi="Times New Roman" w:cs="Times New Roman"/>
                <w:sz w:val="22"/>
              </w:rPr>
              <w:t>spec.</w:t>
            </w:r>
          </w:p>
          <w:p w14:paraId="356B6E08" w14:textId="1DB4F086" w:rsidR="0055518A" w:rsidRPr="0055518A" w:rsidRDefault="0055518A" w:rsidP="0055518A">
            <w:pPr>
              <w:spacing w:beforeLines="50" w:before="120"/>
              <w:rPr>
                <w:rFonts w:ascii="Times New Roman" w:eastAsia="等线" w:hAnsi="Times New Roman" w:cs="Times New Roman"/>
                <w:sz w:val="22"/>
              </w:rPr>
            </w:pPr>
            <w:r w:rsidRPr="0055518A">
              <w:rPr>
                <w:rFonts w:ascii="Times New Roman" w:eastAsia="等线" w:hAnsi="Times New Roman" w:cs="Times New Roman" w:hint="eastAsia"/>
                <w:sz w:val="22"/>
              </w:rPr>
              <w:t>2</w:t>
            </w:r>
            <w:r w:rsidRPr="0055518A">
              <w:rPr>
                <w:rFonts w:ascii="Times New Roman" w:eastAsia="等线" w:hAnsi="Times New Roman" w:cs="Times New Roman" w:hint="eastAsia"/>
                <w:sz w:val="22"/>
              </w:rPr>
              <w:tab/>
              <w:t xml:space="preserve">Upon receiving one or more full inference configuration(s) via RRCReconfiguration message, UE shall maintain all the full inference configuration(s) no </w:t>
            </w:r>
            <w:r w:rsidRPr="0055518A">
              <w:rPr>
                <w:rFonts w:ascii="Times New Roman" w:eastAsia="等线" w:hAnsi="Times New Roman" w:cs="Times New Roman"/>
                <w:sz w:val="22"/>
              </w:rPr>
              <w:t>matter if</w:t>
            </w:r>
            <w:r w:rsidRPr="0055518A">
              <w:rPr>
                <w:rFonts w:ascii="Times New Roman" w:eastAsia="等线" w:hAnsi="Times New Roman" w:cs="Times New Roman" w:hint="eastAsia"/>
                <w:sz w:val="22"/>
              </w:rPr>
              <w:t xml:space="preserve"> the full inference configuration is applicable or inapplicable until the network releases it explicitly.</w:t>
            </w:r>
          </w:p>
          <w:p w14:paraId="2D9CE01B" w14:textId="7568F927" w:rsidR="0055518A" w:rsidRDefault="0055518A" w:rsidP="0055518A">
            <w:pPr>
              <w:spacing w:beforeLines="50" w:before="120"/>
              <w:rPr>
                <w:rFonts w:ascii="Times New Roman" w:eastAsia="等线" w:hAnsi="Times New Roman" w:cs="Times New Roman"/>
                <w:sz w:val="22"/>
              </w:rPr>
            </w:pPr>
            <w:r w:rsidRPr="0055518A">
              <w:rPr>
                <w:rFonts w:ascii="Times New Roman" w:eastAsia="等线" w:hAnsi="Times New Roman" w:cs="Times New Roman" w:hint="eastAsia"/>
                <w:sz w:val="22"/>
              </w:rPr>
              <w:t>3</w:t>
            </w:r>
            <w:r w:rsidRPr="0055518A">
              <w:rPr>
                <w:rFonts w:ascii="Times New Roman" w:eastAsia="等线" w:hAnsi="Times New Roman" w:cs="Times New Roman" w:hint="eastAsia"/>
                <w:sz w:val="22"/>
              </w:rPr>
              <w:tab/>
              <w:t>No prohibit timer is introduced</w:t>
            </w:r>
          </w:p>
        </w:tc>
      </w:tr>
    </w:tbl>
    <w:p w14:paraId="44D0FE95" w14:textId="2FEA3CD6" w:rsidR="0055518A" w:rsidRPr="005704AD" w:rsidRDefault="005704AD" w:rsidP="005F0082">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lastRenderedPageBreak/>
        <w:t xml:space="preserve">For the simple cause design, we think it may be better to </w:t>
      </w:r>
      <w:r>
        <w:rPr>
          <w:rFonts w:ascii="Times New Roman" w:eastAsia="等线" w:hAnsi="Times New Roman" w:cs="Times New Roman"/>
          <w:sz w:val="22"/>
        </w:rPr>
        <w:t>leave</w:t>
      </w:r>
      <w:r>
        <w:rPr>
          <w:rFonts w:ascii="Times New Roman" w:eastAsia="等线" w:hAnsi="Times New Roman" w:cs="Times New Roman" w:hint="eastAsia"/>
          <w:sz w:val="22"/>
        </w:rPr>
        <w:t xml:space="preserve"> it for stage 3 discussion. However, one </w:t>
      </w:r>
      <w:r w:rsidR="00164CE3">
        <w:rPr>
          <w:rFonts w:ascii="Times New Roman" w:eastAsia="等线" w:hAnsi="Times New Roman" w:cs="Times New Roman" w:hint="eastAsia"/>
          <w:sz w:val="22"/>
        </w:rPr>
        <w:t xml:space="preserve">very basic </w:t>
      </w:r>
      <w:r>
        <w:rPr>
          <w:rFonts w:ascii="Times New Roman" w:eastAsia="等线" w:hAnsi="Times New Roman" w:cs="Times New Roman" w:hint="eastAsia"/>
          <w:sz w:val="22"/>
        </w:rPr>
        <w:t xml:space="preserve">cause must be taken into consideration is that the </w:t>
      </w:r>
      <w:r>
        <w:rPr>
          <w:rFonts w:ascii="Times New Roman" w:eastAsia="等线" w:hAnsi="Times New Roman" w:cs="Times New Roman"/>
          <w:sz w:val="22"/>
        </w:rPr>
        <w:t>functionality</w:t>
      </w:r>
      <w:r>
        <w:rPr>
          <w:rFonts w:ascii="Times New Roman" w:eastAsia="等线" w:hAnsi="Times New Roman" w:cs="Times New Roman" w:hint="eastAsia"/>
          <w:sz w:val="22"/>
        </w:rPr>
        <w:t xml:space="preserve">/model cannot be used at this moment and need to be replaced </w:t>
      </w:r>
      <w:r>
        <w:rPr>
          <w:rFonts w:ascii="Times New Roman" w:eastAsia="等线" w:hAnsi="Times New Roman" w:cs="Times New Roman"/>
          <w:sz w:val="22"/>
        </w:rPr>
        <w:t>immediately</w:t>
      </w:r>
      <w:r>
        <w:rPr>
          <w:rFonts w:ascii="Times New Roman" w:eastAsia="等线" w:hAnsi="Times New Roman" w:cs="Times New Roman" w:hint="eastAsia"/>
          <w:sz w:val="22"/>
        </w:rPr>
        <w:t xml:space="preserve">, because for UE-side model, UE needs to consider the performance of the AI/ML functionality and related </w:t>
      </w:r>
      <w:r>
        <w:rPr>
          <w:rFonts w:ascii="Times New Roman" w:eastAsia="等线" w:hAnsi="Times New Roman" w:cs="Times New Roman"/>
          <w:sz w:val="22"/>
        </w:rPr>
        <w:t>applications</w:t>
      </w:r>
      <w:r>
        <w:rPr>
          <w:rFonts w:ascii="Times New Roman" w:eastAsia="等线" w:hAnsi="Times New Roman" w:cs="Times New Roman" w:hint="eastAsia"/>
          <w:sz w:val="22"/>
        </w:rPr>
        <w:t>, if UE is aware of the danger of continuing the usage of AI/ML functionality, it must report to the NW as soon as possible for the follow-up actions.</w:t>
      </w:r>
    </w:p>
    <w:p w14:paraId="73DD678F" w14:textId="2F8E6A4B" w:rsidR="005F0082" w:rsidRDefault="005F0082" w:rsidP="005704AD">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005704AD">
        <w:rPr>
          <w:rFonts w:ascii="Times New Roman" w:eastAsia="等线" w:hAnsi="Times New Roman" w:cs="Times New Roman" w:hint="eastAsia"/>
          <w:b/>
          <w:bCs/>
          <w:sz w:val="22"/>
        </w:rPr>
        <w:t xml:space="preserve"> </w:t>
      </w:r>
      <w:r w:rsidR="005704AD" w:rsidRPr="005704AD">
        <w:rPr>
          <w:rFonts w:ascii="Times New Roman" w:eastAsia="等线" w:hAnsi="Times New Roman" w:cs="Times New Roman" w:hint="eastAsia"/>
          <w:b/>
          <w:bCs/>
          <w:sz w:val="22"/>
        </w:rPr>
        <w:t>The simple cause of inapplicability should carry at least the following information:</w:t>
      </w:r>
      <w:r w:rsidR="005704AD">
        <w:rPr>
          <w:rFonts w:ascii="Times New Roman" w:eastAsia="等线" w:hAnsi="Times New Roman" w:cs="Times New Roman" w:hint="eastAsia"/>
          <w:b/>
          <w:bCs/>
          <w:sz w:val="22"/>
        </w:rPr>
        <w:t xml:space="preserve"> t</w:t>
      </w:r>
      <w:r w:rsidR="005704AD" w:rsidRPr="005704AD">
        <w:rPr>
          <w:rFonts w:ascii="Times New Roman" w:eastAsia="等线" w:hAnsi="Times New Roman" w:cs="Times New Roman" w:hint="eastAsia"/>
          <w:b/>
          <w:bCs/>
          <w:sz w:val="22"/>
        </w:rPr>
        <w:t xml:space="preserve">he current </w:t>
      </w:r>
      <w:r w:rsidR="005704AD" w:rsidRPr="005704AD">
        <w:rPr>
          <w:rFonts w:ascii="Times New Roman" w:eastAsia="等线" w:hAnsi="Times New Roman" w:cs="Times New Roman"/>
          <w:b/>
          <w:bCs/>
          <w:sz w:val="22"/>
        </w:rPr>
        <w:t>functionality</w:t>
      </w:r>
      <w:r w:rsidR="005704AD" w:rsidRPr="005704AD">
        <w:rPr>
          <w:rFonts w:ascii="Times New Roman" w:eastAsia="等线" w:hAnsi="Times New Roman" w:cs="Times New Roman" w:hint="eastAsia"/>
          <w:b/>
          <w:bCs/>
          <w:sz w:val="22"/>
        </w:rPr>
        <w:t xml:space="preserve"> needs to be deactivated and replaced immediately.</w:t>
      </w:r>
    </w:p>
    <w:p w14:paraId="51A96817" w14:textId="77777777" w:rsidR="00322748" w:rsidRDefault="00322748" w:rsidP="00322748">
      <w:pPr>
        <w:pStyle w:val="2"/>
        <w:tabs>
          <w:tab w:val="clear" w:pos="7202"/>
          <w:tab w:val="num" w:pos="567"/>
        </w:tabs>
        <w:ind w:left="0"/>
      </w:pPr>
      <w:r>
        <w:rPr>
          <w:rFonts w:hint="eastAsia"/>
        </w:rPr>
        <w:t>Performance Monitoring</w:t>
      </w:r>
    </w:p>
    <w:p w14:paraId="6B0B0FB2"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Performance monitoring of UE-side model for beam management has been continuously discussed in RAN1 with minor progress per meeting, the following agreements were made during Rel-19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322748" w:rsidRPr="00671149" w14:paraId="7C7A8832" w14:textId="77777777" w:rsidTr="004467FD">
        <w:tc>
          <w:tcPr>
            <w:tcW w:w="9963" w:type="dxa"/>
            <w:shd w:val="clear" w:color="auto" w:fill="auto"/>
          </w:tcPr>
          <w:p w14:paraId="22661B99" w14:textId="77777777" w:rsidR="00322748" w:rsidRPr="00671149" w:rsidRDefault="00322748" w:rsidP="004467FD">
            <w:pPr>
              <w:rPr>
                <w:rFonts w:ascii="Times New Roman" w:eastAsia="等线" w:hAnsi="Times New Roman" w:cs="Times New Roman"/>
                <w:sz w:val="22"/>
                <w:highlight w:val="green"/>
              </w:rPr>
            </w:pPr>
            <w:r w:rsidRPr="00671149">
              <w:rPr>
                <w:rFonts w:ascii="Times New Roman" w:eastAsia="等线" w:hAnsi="Times New Roman" w:cs="Times New Roman"/>
                <w:sz w:val="22"/>
                <w:highlight w:val="green"/>
              </w:rPr>
              <w:t>Agreement [RAN1 #117]</w:t>
            </w:r>
          </w:p>
          <w:p w14:paraId="423D80D8" w14:textId="77777777" w:rsidR="00322748" w:rsidRPr="00671149" w:rsidRDefault="00322748" w:rsidP="004467FD">
            <w:pPr>
              <w:spacing w:after="60"/>
              <w:rPr>
                <w:rFonts w:ascii="Times New Roman" w:hAnsi="Times New Roman" w:cs="Times New Roman"/>
                <w:bCs/>
                <w:sz w:val="22"/>
              </w:rPr>
            </w:pPr>
            <w:r w:rsidRPr="00671149">
              <w:rPr>
                <w:rFonts w:ascii="Times New Roman" w:hAnsi="Times New Roman" w:cs="Times New Roman"/>
                <w:bCs/>
                <w:sz w:val="22"/>
              </w:rPr>
              <w:t>For BM-Case1 and BM-Case2 with a UE-side AI/ML model:</w:t>
            </w:r>
          </w:p>
          <w:p w14:paraId="4C84A427"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sz w:val="22"/>
              </w:rPr>
              <w:t>Support Type 1 performance monitoring</w:t>
            </w:r>
            <w:r w:rsidRPr="00671149">
              <w:rPr>
                <w:rFonts w:ascii="Times New Roman" w:eastAsia="等线" w:hAnsi="Times New Roman" w:cs="Times New Roman"/>
                <w:sz w:val="22"/>
              </w:rPr>
              <w:t>, including the following two options</w:t>
            </w:r>
            <w:r w:rsidRPr="00671149">
              <w:rPr>
                <w:rFonts w:ascii="Times New Roman" w:hAnsi="Times New Roman" w:cs="Times New Roman"/>
                <w:bCs/>
                <w:sz w:val="22"/>
              </w:rPr>
              <w:t xml:space="preserve">: </w:t>
            </w:r>
          </w:p>
          <w:p w14:paraId="179A432A"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1 (NW-side performance monitoring): </w:t>
            </w:r>
          </w:p>
          <w:p w14:paraId="140F5151"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sends a report to NW (for the calculation of performance metric at NW) </w:t>
            </w:r>
          </w:p>
          <w:p w14:paraId="2AAF469A" w14:textId="565D67CB"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Measurement results</w:t>
            </w:r>
            <w:r w:rsidRPr="00671149">
              <w:rPr>
                <w:rFonts w:ascii="Times New Roman" w:eastAsia="等线" w:hAnsi="Times New Roman" w:cs="Times New Roman"/>
                <w:sz w:val="22"/>
                <w:lang w:eastAsia="zh-CN"/>
              </w:rPr>
              <w:t xml:space="preserve"> from </w:t>
            </w:r>
            <w:r w:rsidR="00164CE3" w:rsidRPr="00671149">
              <w:rPr>
                <w:rFonts w:ascii="Times New Roman" w:eastAsia="等线" w:hAnsi="Times New Roman" w:cs="Times New Roman"/>
                <w:sz w:val="22"/>
                <w:lang w:eastAsia="zh-CN"/>
              </w:rPr>
              <w:t>a resource</w:t>
            </w:r>
            <w:r w:rsidRPr="00671149">
              <w:rPr>
                <w:rFonts w:ascii="Times New Roman" w:eastAsia="等线" w:hAnsi="Times New Roman" w:cs="Times New Roman"/>
                <w:sz w:val="22"/>
                <w:lang w:eastAsia="zh-CN"/>
              </w:rPr>
              <w:t xml:space="preserve"> set for monitoring,</w:t>
            </w:r>
            <w:r w:rsidRPr="00671149">
              <w:rPr>
                <w:rFonts w:ascii="Times New Roman" w:hAnsi="Times New Roman" w:cs="Times New Roman"/>
                <w:sz w:val="22"/>
              </w:rPr>
              <w:t xml:space="preserve"> e.g., L1-RSRP and/or </w:t>
            </w:r>
            <w:r w:rsidRPr="00671149">
              <w:rPr>
                <w:rFonts w:ascii="Times New Roman" w:eastAsia="等线" w:hAnsi="Times New Roman" w:cs="Times New Roman"/>
                <w:sz w:val="22"/>
                <w:lang w:eastAsia="zh-CN"/>
              </w:rPr>
              <w:t>RS</w:t>
            </w:r>
            <w:r w:rsidRPr="00671149">
              <w:rPr>
                <w:rFonts w:ascii="Times New Roman" w:hAnsi="Times New Roman" w:cs="Times New Roman"/>
                <w:sz w:val="22"/>
              </w:rPr>
              <w:t xml:space="preserve"> index </w:t>
            </w:r>
            <w:proofErr w:type="gramStart"/>
            <w:r w:rsidRPr="00671149">
              <w:rPr>
                <w:rFonts w:ascii="Times New Roman" w:hAnsi="Times New Roman" w:cs="Times New Roman"/>
                <w:sz w:val="22"/>
              </w:rPr>
              <w:t>is</w:t>
            </w:r>
            <w:proofErr w:type="gramEnd"/>
            <w:r w:rsidRPr="00671149">
              <w:rPr>
                <w:rFonts w:ascii="Times New Roman" w:hAnsi="Times New Roman" w:cs="Times New Roman"/>
                <w:sz w:val="22"/>
              </w:rPr>
              <w:t xml:space="preserve"> supported as the content of the report.</w:t>
            </w:r>
          </w:p>
          <w:p w14:paraId="213441F0"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FFS on other contents.</w:t>
            </w:r>
            <w:r w:rsidRPr="00671149">
              <w:rPr>
                <w:rFonts w:ascii="Times New Roman" w:eastAsia="等线" w:hAnsi="Times New Roman" w:cs="Times New Roman"/>
                <w:sz w:val="22"/>
                <w:lang w:eastAsia="zh-CN"/>
              </w:rPr>
              <w:t xml:space="preserve"> </w:t>
            </w:r>
          </w:p>
          <w:p w14:paraId="6CD24C4E"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The report is at least configured/triggered by NW.</w:t>
            </w:r>
          </w:p>
          <w:p w14:paraId="5AC64E69" w14:textId="327DAF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Note: this may or may not have </w:t>
            </w:r>
            <w:r w:rsidR="00164CE3" w:rsidRPr="00671149">
              <w:rPr>
                <w:rFonts w:ascii="Times New Roman" w:hAnsi="Times New Roman" w:cs="Times New Roman"/>
                <w:sz w:val="22"/>
              </w:rPr>
              <w:t>an additional</w:t>
            </w:r>
            <w:r w:rsidRPr="00671149">
              <w:rPr>
                <w:rFonts w:ascii="Times New Roman" w:hAnsi="Times New Roman" w:cs="Times New Roman"/>
                <w:sz w:val="22"/>
              </w:rPr>
              <w:t xml:space="preserve"> spec impact</w:t>
            </w:r>
          </w:p>
          <w:p w14:paraId="04BAF893"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2 (UE-assisted performance monitoring): </w:t>
            </w:r>
          </w:p>
          <w:p w14:paraId="13DEDE7F"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calculates performance metric(s) </w:t>
            </w:r>
          </w:p>
          <w:p w14:paraId="680A5F5D"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eastAsia="等线" w:hAnsi="Times New Roman" w:cs="Times New Roman"/>
                <w:sz w:val="22"/>
                <w:lang w:eastAsia="zh-CN"/>
              </w:rPr>
              <w:t xml:space="preserve">FFS how to report and what to report. </w:t>
            </w:r>
          </w:p>
          <w:p w14:paraId="70F95996"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FFS whether to trigger the report based on event(s) for Option 1 and/or Option 2</w:t>
            </w:r>
          </w:p>
          <w:p w14:paraId="28EEB16D"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color w:val="000000"/>
                <w:sz w:val="22"/>
              </w:rPr>
              <w:t>FFS Type 2 performance monitoring.</w:t>
            </w:r>
          </w:p>
          <w:p w14:paraId="681965A8" w14:textId="77777777" w:rsidR="00322748" w:rsidRPr="00671149" w:rsidRDefault="00322748" w:rsidP="004467FD">
            <w:pPr>
              <w:spacing w:after="60"/>
              <w:rPr>
                <w:rFonts w:ascii="Times New Roman" w:eastAsia="等线" w:hAnsi="Times New Roman" w:cs="Times New Roman"/>
                <w:bCs/>
                <w:sz w:val="22"/>
              </w:rPr>
            </w:pPr>
          </w:p>
          <w:p w14:paraId="315DCDAD" w14:textId="77777777" w:rsidR="00322748" w:rsidRPr="00671149" w:rsidRDefault="00322748" w:rsidP="004467FD">
            <w:pPr>
              <w:rPr>
                <w:rFonts w:ascii="Times New Roman" w:eastAsia="等线" w:hAnsi="Times New Roman" w:cs="Times New Roman"/>
                <w:bCs/>
                <w:sz w:val="22"/>
              </w:rPr>
            </w:pPr>
            <w:r w:rsidRPr="00671149">
              <w:rPr>
                <w:rFonts w:ascii="Times New Roman" w:eastAsia="等线" w:hAnsi="Times New Roman" w:cs="Times New Roman"/>
                <w:sz w:val="22"/>
                <w:highlight w:val="green"/>
              </w:rPr>
              <w:t>Agreement [RAN1 #118]</w:t>
            </w:r>
          </w:p>
          <w:p w14:paraId="76A8320C" w14:textId="77777777" w:rsidR="00322748" w:rsidRPr="00671149" w:rsidRDefault="00322748" w:rsidP="004467FD">
            <w:pPr>
              <w:spacing w:after="60"/>
              <w:rPr>
                <w:rFonts w:ascii="Times New Roman" w:hAnsi="Times New Roman" w:cs="Times New Roman"/>
                <w:sz w:val="22"/>
              </w:rPr>
            </w:pPr>
            <w:r w:rsidRPr="00671149">
              <w:rPr>
                <w:rFonts w:ascii="Times New Roman" w:hAnsi="Times New Roman" w:cs="Times New Roman"/>
                <w:bCs/>
                <w:sz w:val="22"/>
              </w:rPr>
              <w:t xml:space="preserve">For BM-Case1 and BM-Case2 with a UE-sided AI/ML model, for Option 2 </w:t>
            </w:r>
            <w:r w:rsidRPr="00671149">
              <w:rPr>
                <w:rFonts w:ascii="Times New Roman" w:hAnsi="Times New Roman" w:cs="Times New Roman"/>
                <w:sz w:val="22"/>
              </w:rPr>
              <w:t xml:space="preserve">(UE-assisted performance monitoring), further study </w:t>
            </w:r>
            <w:r w:rsidRPr="00671149">
              <w:rPr>
                <w:rFonts w:ascii="Times New Roman" w:eastAsia="等线" w:hAnsi="Times New Roman" w:cs="Times New Roman"/>
                <w:sz w:val="22"/>
              </w:rPr>
              <w:t xml:space="preserve">at least </w:t>
            </w:r>
            <w:r w:rsidRPr="00671149">
              <w:rPr>
                <w:rFonts w:ascii="Times New Roman" w:hAnsi="Times New Roman" w:cs="Times New Roman"/>
                <w:sz w:val="22"/>
              </w:rPr>
              <w:t xml:space="preserve">the following </w:t>
            </w:r>
            <w:r w:rsidRPr="00671149">
              <w:rPr>
                <w:rFonts w:ascii="Times New Roman" w:eastAsia="等线" w:hAnsi="Times New Roman" w:cs="Times New Roman"/>
                <w:sz w:val="22"/>
              </w:rPr>
              <w:t>alternative</w:t>
            </w:r>
            <w:r w:rsidRPr="00671149">
              <w:rPr>
                <w:rFonts w:ascii="Times New Roman" w:hAnsi="Times New Roman" w:cs="Times New Roman"/>
                <w:sz w:val="22"/>
              </w:rPr>
              <w:t>s, including:</w:t>
            </w:r>
          </w:p>
          <w:p w14:paraId="2D94EC2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1: Top 1 or Top K beam prediction accuracy (with or without margin) by comparing the prediction results and the Top 1 or Top K beam based on the measurements from a resource set/resource for monitoring.</w:t>
            </w:r>
          </w:p>
          <w:p w14:paraId="453435F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 xml:space="preserve">Alt </w:t>
            </w:r>
            <w:r w:rsidRPr="00671149">
              <w:rPr>
                <w:rFonts w:ascii="Times New Roman" w:hAnsi="Times New Roman" w:cs="Times New Roman"/>
                <w:sz w:val="22"/>
              </w:rPr>
              <w:t xml:space="preserve">2: The L1-RSRP difference information based on </w:t>
            </w:r>
            <w:r w:rsidRPr="00671149">
              <w:rPr>
                <w:rFonts w:ascii="Times New Roman" w:eastAsia="等线" w:hAnsi="Times New Roman" w:cs="Times New Roman"/>
                <w:sz w:val="22"/>
              </w:rPr>
              <w:t>actual measurement of the L1-RSRP</w:t>
            </w:r>
            <w:r w:rsidRPr="00671149">
              <w:rPr>
                <w:rFonts w:ascii="Times New Roman" w:hAnsi="Times New Roman" w:cs="Times New Roman"/>
                <w:sz w:val="22"/>
              </w:rPr>
              <w:t xml:space="preserve"> of </w:t>
            </w:r>
            <w:r w:rsidRPr="00671149">
              <w:rPr>
                <w:rFonts w:ascii="Times New Roman" w:eastAsia="等线" w:hAnsi="Times New Roman" w:cs="Times New Roman"/>
                <w:sz w:val="22"/>
              </w:rPr>
              <w:t xml:space="preserve">one or more of </w:t>
            </w:r>
            <w:r w:rsidRPr="00671149">
              <w:rPr>
                <w:rFonts w:ascii="Times New Roman" w:hAnsi="Times New Roman" w:cs="Times New Roman"/>
                <w:sz w:val="22"/>
              </w:rPr>
              <w:t xml:space="preserve">Top K predicted beam, and </w:t>
            </w:r>
            <w:r w:rsidRPr="00671149">
              <w:rPr>
                <w:rFonts w:ascii="Times New Roman" w:eastAsia="等线" w:hAnsi="Times New Roman" w:cs="Times New Roman"/>
                <w:sz w:val="22"/>
              </w:rPr>
              <w:t xml:space="preserve">L1-RSRP </w:t>
            </w:r>
            <w:r w:rsidRPr="00671149">
              <w:rPr>
                <w:rFonts w:ascii="Times New Roman" w:hAnsi="Times New Roman" w:cs="Times New Roman"/>
                <w:sz w:val="22"/>
              </w:rPr>
              <w:t>measurements from a resource set/resource for monitoring.</w:t>
            </w:r>
          </w:p>
          <w:p w14:paraId="7F06F521"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3: The RSRP difference information between the predicted RSRP</w:t>
            </w:r>
            <w:r w:rsidRPr="00671149">
              <w:rPr>
                <w:rFonts w:ascii="Times New Roman" w:eastAsia="等线" w:hAnsi="Times New Roman" w:cs="Times New Roman"/>
                <w:sz w:val="22"/>
              </w:rPr>
              <w:t xml:space="preserve"> </w:t>
            </w:r>
            <w:r w:rsidRPr="00671149">
              <w:rPr>
                <w:rFonts w:ascii="Times New Roman" w:hAnsi="Times New Roman" w:cs="Times New Roman"/>
                <w:sz w:val="22"/>
              </w:rPr>
              <w:t>and measured L1-RSRP of corresponding beam(s) of a resource set/resources for monitoring</w:t>
            </w:r>
          </w:p>
          <w:p w14:paraId="48F7003A"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resources for Set B for monitoring </w:t>
            </w:r>
            <w:r w:rsidRPr="00671149">
              <w:rPr>
                <w:rFonts w:ascii="Times New Roman" w:eastAsia="等线" w:hAnsi="Times New Roman" w:cs="Times New Roman"/>
                <w:sz w:val="22"/>
              </w:rPr>
              <w:t xml:space="preserve">are </w:t>
            </w:r>
            <w:r w:rsidRPr="00671149">
              <w:rPr>
                <w:rFonts w:ascii="Times New Roman" w:hAnsi="Times New Roman" w:cs="Times New Roman"/>
                <w:sz w:val="22"/>
              </w:rPr>
              <w:t xml:space="preserve">not precluded and can be </w:t>
            </w:r>
            <w:proofErr w:type="gramStart"/>
            <w:r w:rsidRPr="00671149">
              <w:rPr>
                <w:rFonts w:ascii="Times New Roman" w:hAnsi="Times New Roman" w:cs="Times New Roman"/>
                <w:sz w:val="22"/>
              </w:rPr>
              <w:t>study</w:t>
            </w:r>
            <w:proofErr w:type="gramEnd"/>
            <w:r w:rsidRPr="00671149">
              <w:rPr>
                <w:rFonts w:ascii="Times New Roman" w:hAnsi="Times New Roman" w:cs="Times New Roman"/>
                <w:sz w:val="22"/>
              </w:rPr>
              <w:t xml:space="preserve">. </w:t>
            </w:r>
          </w:p>
          <w:p w14:paraId="46D09A0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lastRenderedPageBreak/>
              <w:t xml:space="preserve">Note: this is only applicable when the model can predict RSRP </w:t>
            </w:r>
          </w:p>
          <w:p w14:paraId="4BB28431" w14:textId="004A7E29"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4: The </w:t>
            </w:r>
            <w:r w:rsidR="00164CE3" w:rsidRPr="00671149">
              <w:rPr>
                <w:rFonts w:ascii="Times New Roman" w:hAnsi="Times New Roman" w:cs="Times New Roman"/>
                <w:sz w:val="22"/>
              </w:rPr>
              <w:t>probability</w:t>
            </w:r>
            <w:r w:rsidRPr="00671149">
              <w:rPr>
                <w:rFonts w:ascii="Times New Roman" w:hAnsi="Times New Roman" w:cs="Times New Roman"/>
                <w:sz w:val="22"/>
              </w:rPr>
              <w:t xml:space="preserve"> of the predicted beam(s) to be the Top 1 or Top K beam.</w:t>
            </w:r>
          </w:p>
          <w:p w14:paraId="1A8630B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generate probability information </w:t>
            </w:r>
          </w:p>
          <w:p w14:paraId="2908431D"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FFS: for </w:t>
            </w:r>
            <w:r w:rsidRPr="00671149">
              <w:rPr>
                <w:rFonts w:ascii="Times New Roman" w:eastAsia="等线" w:hAnsi="Times New Roman" w:cs="Times New Roman"/>
                <w:sz w:val="22"/>
              </w:rPr>
              <w:t>Alt</w:t>
            </w:r>
            <w:r w:rsidRPr="00671149">
              <w:rPr>
                <w:rFonts w:ascii="Times New Roman" w:hAnsi="Times New Roman" w:cs="Times New Roman"/>
                <w:sz w:val="22"/>
              </w:rPr>
              <w:t xml:space="preserve"> 1/2/3, on other details including how to configure the resource set/resources for monitoring, including</w:t>
            </w:r>
          </w:p>
          <w:p w14:paraId="3D036675"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E.g., whether/how to use full set of Set A for measurement. </w:t>
            </w:r>
            <w:r w:rsidRPr="00671149">
              <w:rPr>
                <w:rFonts w:ascii="Times New Roman" w:eastAsia="等线" w:hAnsi="Times New Roman" w:cs="Times New Roman"/>
                <w:sz w:val="22"/>
              </w:rPr>
              <w:t>I</w:t>
            </w:r>
            <w:r w:rsidRPr="00671149">
              <w:rPr>
                <w:rFonts w:ascii="Times New Roman" w:hAnsi="Times New Roman" w:cs="Times New Roman"/>
                <w:sz w:val="22"/>
              </w:rPr>
              <w:t xml:space="preserve">f not, whether/how to obtain the measurement of the predicted Top 1 or Top K beam for calculating the prediction accuracy or the RSRP difference. </w:t>
            </w:r>
          </w:p>
          <w:p w14:paraId="467E75D0"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For all </w:t>
            </w:r>
            <w:r w:rsidRPr="00671149">
              <w:rPr>
                <w:rFonts w:ascii="Times New Roman" w:eastAsia="等线" w:hAnsi="Times New Roman" w:cs="Times New Roman"/>
                <w:sz w:val="22"/>
              </w:rPr>
              <w:t>alternative</w:t>
            </w:r>
            <w:r w:rsidRPr="00671149">
              <w:rPr>
                <w:rFonts w:ascii="Times New Roman" w:hAnsi="Times New Roman" w:cs="Times New Roman"/>
                <w:sz w:val="22"/>
              </w:rPr>
              <w:t xml:space="preserve">s, study whether the performance </w:t>
            </w:r>
            <w:r w:rsidRPr="00671149">
              <w:rPr>
                <w:rFonts w:ascii="Times New Roman" w:eastAsia="等线" w:hAnsi="Times New Roman" w:cs="Times New Roman"/>
                <w:sz w:val="22"/>
              </w:rPr>
              <w:t>information</w:t>
            </w:r>
            <w:r w:rsidRPr="00671149">
              <w:rPr>
                <w:rFonts w:ascii="Times New Roman" w:hAnsi="Times New Roman" w:cs="Times New Roman"/>
                <w:sz w:val="22"/>
              </w:rPr>
              <w:t xml:space="preserve"> is calculated per sample (one-shot), or per set of samples (window) </w:t>
            </w:r>
          </w:p>
        </w:tc>
      </w:tr>
    </w:tbl>
    <w:p w14:paraId="03C7EBFD" w14:textId="63F466A4"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lastRenderedPageBreak/>
        <w:t xml:space="preserve">It can be seen from the above </w:t>
      </w:r>
      <w:r w:rsidR="00AD6F01" w:rsidRPr="00671149">
        <w:rPr>
          <w:rFonts w:ascii="Times New Roman" w:eastAsia="等线" w:hAnsi="Times New Roman" w:cs="Times New Roman"/>
          <w:sz w:val="22"/>
        </w:rPr>
        <w:t>agreement</w:t>
      </w:r>
      <w:r w:rsidRPr="00671149">
        <w:rPr>
          <w:rFonts w:ascii="Times New Roman" w:eastAsia="等线" w:hAnsi="Times New Roman" w:cs="Times New Roman"/>
          <w:sz w:val="22"/>
        </w:rPr>
        <w:t xml:space="preserve"> that RAN1 has not determined whether the down-selection between Type I/II monitoring or between option 1/2 of Type I monitoring should be made, nor the details of reporting from UE to NW for option 2 monitoring. RAN1 will continue discussing the remaining issues for the next several consecutive meetings.</w:t>
      </w:r>
    </w:p>
    <w:p w14:paraId="27B50C46" w14:textId="77F1FEC0"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Observation </w:t>
      </w:r>
      <w:r w:rsidR="005704AD">
        <w:rPr>
          <w:rFonts w:ascii="Times New Roman" w:eastAsia="等线" w:hAnsi="Times New Roman" w:cs="Times New Roman" w:hint="eastAsia"/>
          <w:b/>
          <w:bCs/>
          <w:sz w:val="22"/>
        </w:rPr>
        <w:t>1</w:t>
      </w:r>
      <w:r w:rsidRPr="00671149">
        <w:rPr>
          <w:rFonts w:ascii="Times New Roman" w:eastAsia="等线" w:hAnsi="Times New Roman" w:cs="Times New Roman"/>
          <w:b/>
          <w:bCs/>
          <w:sz w:val="22"/>
        </w:rPr>
        <w:t xml:space="preserve"> The details of UE-side BM performance monitoring are still pending </w:t>
      </w:r>
      <w:r w:rsidR="00AD6F01" w:rsidRPr="00671149">
        <w:rPr>
          <w:rFonts w:ascii="Times New Roman" w:eastAsia="等线" w:hAnsi="Times New Roman" w:cs="Times New Roman"/>
          <w:b/>
          <w:bCs/>
          <w:sz w:val="22"/>
        </w:rPr>
        <w:t>further RAN1</w:t>
      </w:r>
      <w:r w:rsidRPr="00671149">
        <w:rPr>
          <w:rFonts w:ascii="Times New Roman" w:eastAsia="等线" w:hAnsi="Times New Roman" w:cs="Times New Roman"/>
          <w:b/>
          <w:bCs/>
          <w:sz w:val="22"/>
        </w:rPr>
        <w:t xml:space="preserve"> conclusions.</w:t>
      </w:r>
    </w:p>
    <w:p w14:paraId="67A49838" w14:textId="77777777"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t>RAN2 needs to wait for further RAN1 input for further actions. However, no matter if NW or UE derives the metrics and what will be reported from UE to NW, RAN2 can have some discussions on at least the mechanism to trigger the performance monitoring, and the potential signaling to complete the monitoring procedure.</w:t>
      </w:r>
    </w:p>
    <w:p w14:paraId="30707E6D" w14:textId="00C12865"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5704AD">
        <w:rPr>
          <w:rFonts w:ascii="Times New Roman" w:eastAsia="等线" w:hAnsi="Times New Roman" w:cs="Times New Roman" w:hint="eastAsia"/>
          <w:b/>
          <w:bCs/>
          <w:sz w:val="22"/>
        </w:rPr>
        <w:t>3</w:t>
      </w:r>
      <w:r w:rsidRPr="00671149">
        <w:rPr>
          <w:rFonts w:ascii="Times New Roman" w:eastAsia="等线" w:hAnsi="Times New Roman" w:cs="Times New Roman"/>
          <w:b/>
          <w:bCs/>
          <w:sz w:val="22"/>
        </w:rPr>
        <w:t xml:space="preserve"> RAN2 starts at least the following discussions while waiting for further RAN1 input.</w:t>
      </w:r>
    </w:p>
    <w:p w14:paraId="66AEEC85" w14:textId="77777777" w:rsidR="00322748" w:rsidRPr="00671149" w:rsidRDefault="00322748" w:rsidP="00322748">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5FB48ABF" w14:textId="77777777" w:rsidR="00322748" w:rsidRPr="00671149" w:rsidRDefault="00322748" w:rsidP="00322748">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b/>
          <w:bCs/>
          <w:sz w:val="22"/>
        </w:rPr>
        <w:t>P</w:t>
      </w:r>
      <w:r w:rsidRPr="00671149">
        <w:rPr>
          <w:rFonts w:ascii="Times New Roman" w:eastAsia="等线" w:hAnsi="Times New Roman" w:cs="Times New Roman"/>
          <w:b/>
          <w:bCs/>
          <w:sz w:val="22"/>
        </w:rPr>
        <w:t>otential signaling to complete the performance monitoring procedure.</w:t>
      </w:r>
    </w:p>
    <w:p w14:paraId="2C3BB8D3"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From RAN2 point of view, the performance monitoring procedure can be triggered either periodically or event-based, e.g., for option 1, NW can configure UE to periodically report L1-RSRP or BM index to assist NW derives the monitoring metrics, or UE can trigger the procedure for certain events such as UE moving or poor performance.</w:t>
      </w:r>
    </w:p>
    <w:p w14:paraId="093DCF77" w14:textId="1E559E1E" w:rsidR="00322748" w:rsidRPr="00FE7653" w:rsidRDefault="00322748" w:rsidP="00B1606B">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5704AD">
        <w:rPr>
          <w:rFonts w:ascii="Times New Roman" w:eastAsia="等线" w:hAnsi="Times New Roman" w:cs="Times New Roman" w:hint="eastAsia"/>
          <w:b/>
          <w:bCs/>
          <w:sz w:val="22"/>
        </w:rPr>
        <w:t>4</w:t>
      </w:r>
      <w:r w:rsidRPr="00671149">
        <w:rPr>
          <w:rFonts w:ascii="Times New Roman" w:eastAsia="等线" w:hAnsi="Times New Roman" w:cs="Times New Roman"/>
          <w:b/>
          <w:bCs/>
          <w:sz w:val="22"/>
        </w:rPr>
        <w:t xml:space="preserve"> The performance monitoring procedure can be triggered either periodically or event based.</w:t>
      </w:r>
    </w:p>
    <w:bookmarkEnd w:id="4"/>
    <w:bookmarkEnd w:id="5"/>
    <w:bookmarkEnd w:id="6"/>
    <w:bookmarkEnd w:id="7"/>
    <w:p w14:paraId="1A05F0E9" w14:textId="420BF2EA" w:rsidR="00B1606B" w:rsidRDefault="00877A98" w:rsidP="00B1606B">
      <w:pPr>
        <w:pStyle w:val="1"/>
        <w:spacing w:beforeLines="50" w:before="120" w:after="0" w:line="360" w:lineRule="auto"/>
        <w:jc w:val="both"/>
        <w:rPr>
          <w:rFonts w:eastAsia="宋体"/>
          <w:lang w:eastAsia="zh-CN"/>
        </w:rPr>
      </w:pPr>
      <w:r w:rsidRPr="00B9070A">
        <w:rPr>
          <w:rFonts w:eastAsia="宋体"/>
          <w:lang w:eastAsia="zh-CN"/>
        </w:rPr>
        <w:t>Conclusion</w:t>
      </w:r>
    </w:p>
    <w:p w14:paraId="67119C36" w14:textId="6F99EE24" w:rsidR="005704AD" w:rsidRPr="005704AD" w:rsidRDefault="005704AD" w:rsidP="005704AD">
      <w:pPr>
        <w:spacing w:beforeLines="50" w:before="120"/>
        <w:rPr>
          <w:rFonts w:ascii="Times New Roman" w:eastAsia="等线" w:hAnsi="Times New Roman" w:cs="Times New Roman"/>
          <w:b/>
          <w:bCs/>
          <w:sz w:val="22"/>
        </w:rPr>
      </w:pPr>
      <w:r w:rsidRPr="005F0082">
        <w:rPr>
          <w:rFonts w:ascii="Times New Roman" w:eastAsia="等线" w:hAnsi="Times New Roman" w:cs="Times New Roman" w:hint="eastAsia"/>
          <w:b/>
          <w:bCs/>
          <w:sz w:val="22"/>
        </w:rPr>
        <w:t xml:space="preserve">Proposal 1 </w:t>
      </w:r>
      <w:r>
        <w:rPr>
          <w:rFonts w:ascii="Times New Roman" w:eastAsia="等线" w:hAnsi="Times New Roman" w:cs="Times New Roman" w:hint="eastAsia"/>
          <w:b/>
          <w:bCs/>
          <w:sz w:val="22"/>
        </w:rPr>
        <w:t xml:space="preserve">For option B configuration, OtherConfig </w:t>
      </w:r>
      <w:r>
        <w:rPr>
          <w:rFonts w:ascii="Times New Roman" w:eastAsia="等线" w:hAnsi="Times New Roman" w:cs="Times New Roman"/>
          <w:b/>
          <w:bCs/>
          <w:sz w:val="22"/>
        </w:rPr>
        <w:t>should</w:t>
      </w:r>
      <w:r>
        <w:rPr>
          <w:rFonts w:ascii="Times New Roman" w:eastAsia="等线" w:hAnsi="Times New Roman" w:cs="Times New Roman" w:hint="eastAsia"/>
          <w:b/>
          <w:bCs/>
          <w:sz w:val="22"/>
        </w:rPr>
        <w:t xml:space="preserve"> be used rather than CSI-ReportConfig.</w:t>
      </w:r>
    </w:p>
    <w:p w14:paraId="78DAB41B" w14:textId="3C9624E1" w:rsidR="005704AD" w:rsidRPr="005704AD" w:rsidRDefault="005704AD" w:rsidP="005704AD">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 xml:space="preserve">2 </w:t>
      </w:r>
      <w:r w:rsidRPr="005704AD">
        <w:rPr>
          <w:rFonts w:ascii="Times New Roman" w:eastAsia="等线" w:hAnsi="Times New Roman" w:cs="Times New Roman" w:hint="eastAsia"/>
          <w:b/>
          <w:bCs/>
          <w:sz w:val="22"/>
        </w:rPr>
        <w:t>The simple cause of inapplicability should carry at least the following information:</w:t>
      </w:r>
      <w:r>
        <w:rPr>
          <w:rFonts w:ascii="Times New Roman" w:eastAsia="等线" w:hAnsi="Times New Roman" w:cs="Times New Roman" w:hint="eastAsia"/>
          <w:b/>
          <w:bCs/>
          <w:sz w:val="22"/>
        </w:rPr>
        <w:t xml:space="preserve"> t</w:t>
      </w:r>
      <w:r w:rsidRPr="005704AD">
        <w:rPr>
          <w:rFonts w:ascii="Times New Roman" w:eastAsia="等线" w:hAnsi="Times New Roman" w:cs="Times New Roman" w:hint="eastAsia"/>
          <w:b/>
          <w:bCs/>
          <w:sz w:val="22"/>
        </w:rPr>
        <w:t xml:space="preserve">he current </w:t>
      </w:r>
      <w:r w:rsidRPr="005704AD">
        <w:rPr>
          <w:rFonts w:ascii="Times New Roman" w:eastAsia="等线" w:hAnsi="Times New Roman" w:cs="Times New Roman"/>
          <w:b/>
          <w:bCs/>
          <w:sz w:val="22"/>
        </w:rPr>
        <w:t>functionality</w:t>
      </w:r>
      <w:r w:rsidRPr="005704AD">
        <w:rPr>
          <w:rFonts w:ascii="Times New Roman" w:eastAsia="等线" w:hAnsi="Times New Roman" w:cs="Times New Roman" w:hint="eastAsia"/>
          <w:b/>
          <w:bCs/>
          <w:sz w:val="22"/>
        </w:rPr>
        <w:t xml:space="preserve"> needs to be deactivated and replaced immediately.</w:t>
      </w:r>
    </w:p>
    <w:p w14:paraId="042D208E" w14:textId="69FF75F1" w:rsidR="00AD6F01" w:rsidRPr="004B26F6" w:rsidRDefault="00AD6F01" w:rsidP="00AD6F01">
      <w:pPr>
        <w:spacing w:beforeLines="50" w:before="120" w:afterLines="50" w:after="120"/>
        <w:rPr>
          <w:rFonts w:ascii="Times New Roman" w:eastAsia="等线" w:hAnsi="Times New Roman" w:cs="Times New Roman"/>
          <w:b/>
          <w:bCs/>
          <w:sz w:val="22"/>
        </w:rPr>
      </w:pPr>
      <w:bookmarkStart w:id="8" w:name="OLE_LINK3"/>
      <w:r w:rsidRPr="00671149">
        <w:rPr>
          <w:rFonts w:ascii="Times New Roman" w:eastAsia="等线" w:hAnsi="Times New Roman" w:cs="Times New Roman"/>
          <w:b/>
          <w:bCs/>
          <w:sz w:val="22"/>
        </w:rPr>
        <w:t xml:space="preserve">Observation </w:t>
      </w:r>
      <w:r w:rsidR="005704AD">
        <w:rPr>
          <w:rFonts w:ascii="Times New Roman" w:eastAsia="等线" w:hAnsi="Times New Roman" w:cs="Times New Roman" w:hint="eastAsia"/>
          <w:b/>
          <w:bCs/>
          <w:sz w:val="22"/>
        </w:rPr>
        <w:t>1</w:t>
      </w:r>
      <w:r w:rsidRPr="00671149">
        <w:rPr>
          <w:rFonts w:ascii="Times New Roman" w:eastAsia="等线" w:hAnsi="Times New Roman" w:cs="Times New Roman"/>
          <w:b/>
          <w:bCs/>
          <w:sz w:val="22"/>
        </w:rPr>
        <w:t xml:space="preserve"> The details of UE-side BM performance monitoring are still pending further RAN1 conclusions.</w:t>
      </w:r>
    </w:p>
    <w:p w14:paraId="5246A28E" w14:textId="7425B18D" w:rsidR="00AD6F01" w:rsidRPr="00671149" w:rsidRDefault="00AD6F01" w:rsidP="00AD6F01">
      <w:p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5704AD">
        <w:rPr>
          <w:rFonts w:ascii="Times New Roman" w:eastAsia="等线" w:hAnsi="Times New Roman" w:cs="Times New Roman" w:hint="eastAsia"/>
          <w:b/>
          <w:bCs/>
          <w:sz w:val="22"/>
        </w:rPr>
        <w:t>3</w:t>
      </w:r>
      <w:r w:rsidRPr="00671149">
        <w:rPr>
          <w:rFonts w:ascii="Times New Roman" w:eastAsia="等线" w:hAnsi="Times New Roman" w:cs="Times New Roman"/>
          <w:b/>
          <w:bCs/>
          <w:sz w:val="22"/>
        </w:rPr>
        <w:t xml:space="preserve"> RAN2 starts at least the following discussions while waiting for further RAN1 input.</w:t>
      </w:r>
    </w:p>
    <w:p w14:paraId="7AD6F98C" w14:textId="77777777" w:rsidR="00AD6F01" w:rsidRPr="00671149" w:rsidRDefault="00AD6F01" w:rsidP="00AD6F01">
      <w:pPr>
        <w:numPr>
          <w:ilvl w:val="0"/>
          <w:numId w:val="37"/>
        </w:num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24307981" w14:textId="77777777" w:rsidR="00AD6F01" w:rsidRPr="00671149" w:rsidRDefault="00AD6F01" w:rsidP="00AD6F01">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hint="eastAsia"/>
          <w:b/>
          <w:bCs/>
          <w:sz w:val="22"/>
        </w:rPr>
        <w:t>P</w:t>
      </w:r>
      <w:r w:rsidRPr="00671149">
        <w:rPr>
          <w:rFonts w:ascii="Times New Roman" w:eastAsia="等线" w:hAnsi="Times New Roman" w:cs="Times New Roman"/>
          <w:b/>
          <w:bCs/>
          <w:sz w:val="22"/>
        </w:rPr>
        <w:t>otential signaling to complete the performance monitoring procedure.</w:t>
      </w:r>
    </w:p>
    <w:p w14:paraId="72B21743" w14:textId="1A0A703B" w:rsidR="00AD6F01" w:rsidRPr="004B26F6" w:rsidRDefault="00AD6F01" w:rsidP="00AD6F01">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5704AD">
        <w:rPr>
          <w:rFonts w:ascii="Times New Roman" w:eastAsia="等线" w:hAnsi="Times New Roman" w:cs="Times New Roman" w:hint="eastAsia"/>
          <w:b/>
          <w:bCs/>
          <w:sz w:val="22"/>
        </w:rPr>
        <w:t>4</w:t>
      </w:r>
      <w:r w:rsidRPr="00671149">
        <w:rPr>
          <w:rFonts w:ascii="Times New Roman" w:eastAsia="等线" w:hAnsi="Times New Roman" w:cs="Times New Roman"/>
          <w:b/>
          <w:bCs/>
          <w:sz w:val="22"/>
        </w:rPr>
        <w:t xml:space="preserve"> The performance monitoring procedure can be triggered either periodically or event based.</w:t>
      </w:r>
    </w:p>
    <w:p w14:paraId="1FE29141" w14:textId="77777777" w:rsidR="00640388" w:rsidRDefault="003A534E" w:rsidP="007641B4">
      <w:pPr>
        <w:pStyle w:val="1"/>
        <w:spacing w:beforeLines="50" w:before="120" w:after="0" w:line="360" w:lineRule="auto"/>
        <w:jc w:val="both"/>
        <w:rPr>
          <w:rFonts w:eastAsia="等线"/>
          <w:lang w:eastAsia="zh-CN"/>
        </w:rPr>
      </w:pPr>
      <w:r w:rsidRPr="00784957">
        <w:t>References</w:t>
      </w:r>
      <w:bookmarkEnd w:id="8"/>
    </w:p>
    <w:p w14:paraId="51EB35C4" w14:textId="3C2E1633"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[1] RAN2 12</w:t>
      </w:r>
      <w:r w:rsidR="00D57BF5">
        <w:rPr>
          <w:rFonts w:ascii="Times New Roman" w:eastAsia="宋体" w:hAnsi="Times New Roman" w:cs="Times New Roman" w:hint="eastAsia"/>
          <w:sz w:val="22"/>
        </w:rPr>
        <w:t>9</w:t>
      </w:r>
      <w:r w:rsidR="005704AD">
        <w:rPr>
          <w:rFonts w:ascii="Times New Roman" w:eastAsia="宋体" w:hAnsi="Times New Roman" w:cs="Times New Roman" w:hint="eastAsia"/>
          <w:sz w:val="22"/>
        </w:rPr>
        <w:t>bis</w:t>
      </w:r>
      <w:r w:rsidRPr="004B26F6">
        <w:rPr>
          <w:rFonts w:ascii="Times New Roman" w:eastAsia="宋体" w:hAnsi="Times New Roman" w:cs="Times New Roman"/>
          <w:sz w:val="22"/>
        </w:rPr>
        <w:t xml:space="preserve"> Chair Notes.</w:t>
      </w:r>
    </w:p>
    <w:p w14:paraId="477A8129" w14:textId="77777777"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[2] R2-2407848 LS on applicable functionality reporting for beam management UE-sided model, 3GPP TSG RAN WG2#127</w:t>
      </w:r>
      <w:r w:rsidRPr="004B26F6">
        <w:rPr>
          <w:rFonts w:ascii="Times New Roman" w:eastAsia="宋体" w:hAnsi="Times New Roman" w:cs="Times New Roman"/>
          <w:sz w:val="22"/>
        </w:rPr>
        <w:tab/>
        <w:t>, Maastricht, Netherlands, Aug 19th – 23rd, 2024.</w:t>
      </w:r>
    </w:p>
    <w:p w14:paraId="41B9DD62" w14:textId="77777777"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lastRenderedPageBreak/>
        <w:t>[3] Xiaodong's Session Notes RAN1#117 (9.1 AI&amp;ML).</w:t>
      </w:r>
    </w:p>
    <w:p w14:paraId="7AB10C18" w14:textId="2FCFB326" w:rsidR="00CD7183" w:rsidRPr="004B26F6" w:rsidRDefault="00640388" w:rsidP="005704AD">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[4] Xiaodong's Session Notes RAN1#118 (9.1 AI&amp;ML).</w:t>
      </w:r>
    </w:p>
    <w:sectPr w:rsidR="00CD7183" w:rsidRPr="004B26F6" w:rsidSect="006F3982">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E9C6F" w14:textId="77777777" w:rsidR="00955E7E" w:rsidRDefault="00955E7E">
      <w:pPr>
        <w:rPr>
          <w:rFonts w:hint="eastAsia"/>
        </w:rPr>
      </w:pPr>
      <w:r>
        <w:separator/>
      </w:r>
    </w:p>
  </w:endnote>
  <w:endnote w:type="continuationSeparator" w:id="0">
    <w:p w14:paraId="710067B7" w14:textId="77777777" w:rsidR="00955E7E" w:rsidRDefault="00955E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74C0"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95DB" w14:textId="77777777" w:rsidR="00955E7E" w:rsidRDefault="00955E7E">
      <w:pPr>
        <w:rPr>
          <w:rFonts w:hint="eastAsia"/>
        </w:rPr>
      </w:pPr>
      <w:r>
        <w:separator/>
      </w:r>
    </w:p>
  </w:footnote>
  <w:footnote w:type="continuationSeparator" w:id="0">
    <w:p w14:paraId="79003F00" w14:textId="77777777" w:rsidR="00955E7E" w:rsidRDefault="00955E7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0092E"/>
    <w:multiLevelType w:val="hybridMultilevel"/>
    <w:tmpl w:val="962A61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810D35"/>
    <w:multiLevelType w:val="hybridMultilevel"/>
    <w:tmpl w:val="7C7C13B4"/>
    <w:lvl w:ilvl="0" w:tplc="3266F818">
      <w:start w:val="3"/>
      <w:numFmt w:val="decimal"/>
      <w:lvlText w:val="%1."/>
      <w:lvlJc w:val="left"/>
      <w:pPr>
        <w:ind w:left="1619" w:hanging="360"/>
      </w:pPr>
      <w:rPr>
        <w:rFonts w:eastAsiaTheme="minorEastAsia"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0212B"/>
    <w:multiLevelType w:val="hybridMultilevel"/>
    <w:tmpl w:val="3B2A1B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115694"/>
    <w:multiLevelType w:val="hybridMultilevel"/>
    <w:tmpl w:val="8B385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5A360D"/>
    <w:multiLevelType w:val="hybridMultilevel"/>
    <w:tmpl w:val="947851C0"/>
    <w:lvl w:ilvl="0" w:tplc="C7CC51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0"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5"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4488B"/>
    <w:multiLevelType w:val="hybridMultilevel"/>
    <w:tmpl w:val="A524CED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E845049"/>
    <w:multiLevelType w:val="hybridMultilevel"/>
    <w:tmpl w:val="6CEE6C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6279021">
    <w:abstractNumId w:val="8"/>
  </w:num>
  <w:num w:numId="2" w16cid:durableId="1942495002">
    <w:abstractNumId w:val="21"/>
  </w:num>
  <w:num w:numId="3" w16cid:durableId="1676834218">
    <w:abstractNumId w:val="22"/>
  </w:num>
  <w:num w:numId="4" w16cid:durableId="1230463472">
    <w:abstractNumId w:val="36"/>
  </w:num>
  <w:num w:numId="5" w16cid:durableId="147744502">
    <w:abstractNumId w:val="35"/>
  </w:num>
  <w:num w:numId="6" w16cid:durableId="922690516">
    <w:abstractNumId w:val="25"/>
  </w:num>
  <w:num w:numId="7" w16cid:durableId="653533811">
    <w:abstractNumId w:val="29"/>
  </w:num>
  <w:num w:numId="8" w16cid:durableId="1161002269">
    <w:abstractNumId w:val="8"/>
  </w:num>
  <w:num w:numId="9" w16cid:durableId="479618170">
    <w:abstractNumId w:val="8"/>
  </w:num>
  <w:num w:numId="10" w16cid:durableId="1706902316">
    <w:abstractNumId w:val="8"/>
  </w:num>
  <w:num w:numId="11" w16cid:durableId="833110222">
    <w:abstractNumId w:val="13"/>
  </w:num>
  <w:num w:numId="12" w16cid:durableId="1775704649">
    <w:abstractNumId w:val="18"/>
  </w:num>
  <w:num w:numId="13" w16cid:durableId="528026661">
    <w:abstractNumId w:val="26"/>
  </w:num>
  <w:num w:numId="14" w16cid:durableId="703603748">
    <w:abstractNumId w:val="34"/>
  </w:num>
  <w:num w:numId="15" w16cid:durableId="1056470547">
    <w:abstractNumId w:val="10"/>
  </w:num>
  <w:num w:numId="16" w16cid:durableId="2060742367">
    <w:abstractNumId w:val="24"/>
  </w:num>
  <w:num w:numId="17" w16cid:durableId="698314608">
    <w:abstractNumId w:val="30"/>
  </w:num>
  <w:num w:numId="18" w16cid:durableId="1939485884">
    <w:abstractNumId w:val="35"/>
  </w:num>
  <w:num w:numId="19" w16cid:durableId="1166626712">
    <w:abstractNumId w:val="0"/>
  </w:num>
  <w:num w:numId="20" w16cid:durableId="1187406436">
    <w:abstractNumId w:val="4"/>
  </w:num>
  <w:num w:numId="21" w16cid:durableId="1331133408">
    <w:abstractNumId w:val="14"/>
  </w:num>
  <w:num w:numId="22" w16cid:durableId="93789368">
    <w:abstractNumId w:val="5"/>
  </w:num>
  <w:num w:numId="23" w16cid:durableId="1996103391">
    <w:abstractNumId w:val="16"/>
  </w:num>
  <w:num w:numId="24" w16cid:durableId="204874113">
    <w:abstractNumId w:val="23"/>
  </w:num>
  <w:num w:numId="25" w16cid:durableId="210003946">
    <w:abstractNumId w:val="7"/>
  </w:num>
  <w:num w:numId="26" w16cid:durableId="1171994733">
    <w:abstractNumId w:val="1"/>
  </w:num>
  <w:num w:numId="27" w16cid:durableId="1889803530">
    <w:abstractNumId w:val="32"/>
  </w:num>
  <w:num w:numId="28" w16cid:durableId="801309287">
    <w:abstractNumId w:val="33"/>
  </w:num>
  <w:num w:numId="29" w16cid:durableId="1533224756">
    <w:abstractNumId w:val="3"/>
  </w:num>
  <w:num w:numId="30" w16cid:durableId="1046950136">
    <w:abstractNumId w:val="20"/>
  </w:num>
  <w:num w:numId="31" w16cid:durableId="1626546975">
    <w:abstractNumId w:val="27"/>
  </w:num>
  <w:num w:numId="32" w16cid:durableId="109279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693728">
    <w:abstractNumId w:val="37"/>
  </w:num>
  <w:num w:numId="34" w16cid:durableId="2018733076">
    <w:abstractNumId w:val="6"/>
  </w:num>
  <w:num w:numId="35" w16cid:durableId="194463315">
    <w:abstractNumId w:val="19"/>
  </w:num>
  <w:num w:numId="36" w16cid:durableId="352728688">
    <w:abstractNumId w:val="11"/>
  </w:num>
  <w:num w:numId="37" w16cid:durableId="698437700">
    <w:abstractNumId w:val="17"/>
  </w:num>
  <w:num w:numId="38" w16cid:durableId="505947640">
    <w:abstractNumId w:val="8"/>
  </w:num>
  <w:num w:numId="39" w16cid:durableId="448017437">
    <w:abstractNumId w:val="38"/>
  </w:num>
  <w:num w:numId="40" w16cid:durableId="1637877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393897">
    <w:abstractNumId w:val="2"/>
  </w:num>
  <w:num w:numId="42" w16cid:durableId="823668106">
    <w:abstractNumId w:val="8"/>
  </w:num>
  <w:num w:numId="43" w16cid:durableId="440540347">
    <w:abstractNumId w:val="28"/>
  </w:num>
  <w:num w:numId="44" w16cid:durableId="1146630100">
    <w:abstractNumId w:val="15"/>
  </w:num>
  <w:num w:numId="45" w16cid:durableId="220093567">
    <w:abstractNumId w:val="31"/>
  </w:num>
  <w:num w:numId="46" w16cid:durableId="9192156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E35"/>
    <w:rsid w:val="00003EFF"/>
    <w:rsid w:val="00003FE4"/>
    <w:rsid w:val="000046FC"/>
    <w:rsid w:val="000049E6"/>
    <w:rsid w:val="00005279"/>
    <w:rsid w:val="000052A1"/>
    <w:rsid w:val="0000595A"/>
    <w:rsid w:val="000059BB"/>
    <w:rsid w:val="000059D0"/>
    <w:rsid w:val="00005A8E"/>
    <w:rsid w:val="00005B55"/>
    <w:rsid w:val="0000607C"/>
    <w:rsid w:val="000063C5"/>
    <w:rsid w:val="00006F04"/>
    <w:rsid w:val="00006F86"/>
    <w:rsid w:val="00007109"/>
    <w:rsid w:val="0001065C"/>
    <w:rsid w:val="00010E9E"/>
    <w:rsid w:val="000116BD"/>
    <w:rsid w:val="00011D82"/>
    <w:rsid w:val="00012217"/>
    <w:rsid w:val="000122DC"/>
    <w:rsid w:val="00012B53"/>
    <w:rsid w:val="000131B5"/>
    <w:rsid w:val="00013490"/>
    <w:rsid w:val="00013738"/>
    <w:rsid w:val="00013E3B"/>
    <w:rsid w:val="000140FB"/>
    <w:rsid w:val="000145AE"/>
    <w:rsid w:val="00014963"/>
    <w:rsid w:val="00014C47"/>
    <w:rsid w:val="00015333"/>
    <w:rsid w:val="000153E4"/>
    <w:rsid w:val="0001570B"/>
    <w:rsid w:val="000159FE"/>
    <w:rsid w:val="00016D02"/>
    <w:rsid w:val="0001724C"/>
    <w:rsid w:val="00017B85"/>
    <w:rsid w:val="00017DC2"/>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0E30"/>
    <w:rsid w:val="00051183"/>
    <w:rsid w:val="00052286"/>
    <w:rsid w:val="0005285A"/>
    <w:rsid w:val="000529E2"/>
    <w:rsid w:val="00053083"/>
    <w:rsid w:val="0005317F"/>
    <w:rsid w:val="00053361"/>
    <w:rsid w:val="0005366B"/>
    <w:rsid w:val="0005390A"/>
    <w:rsid w:val="0005399A"/>
    <w:rsid w:val="00053C09"/>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00A"/>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5EDA"/>
    <w:rsid w:val="00066134"/>
    <w:rsid w:val="0006621A"/>
    <w:rsid w:val="00066305"/>
    <w:rsid w:val="000667C2"/>
    <w:rsid w:val="00066C20"/>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9A3"/>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C48"/>
    <w:rsid w:val="0009612A"/>
    <w:rsid w:val="000967AD"/>
    <w:rsid w:val="000969DF"/>
    <w:rsid w:val="00096CB5"/>
    <w:rsid w:val="000972D6"/>
    <w:rsid w:val="00097332"/>
    <w:rsid w:val="000973F5"/>
    <w:rsid w:val="00097608"/>
    <w:rsid w:val="0009783A"/>
    <w:rsid w:val="00097C02"/>
    <w:rsid w:val="00097E38"/>
    <w:rsid w:val="00097F90"/>
    <w:rsid w:val="000A016B"/>
    <w:rsid w:val="000A084A"/>
    <w:rsid w:val="000A1525"/>
    <w:rsid w:val="000A2529"/>
    <w:rsid w:val="000A257C"/>
    <w:rsid w:val="000A276E"/>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F62"/>
    <w:rsid w:val="000B40F8"/>
    <w:rsid w:val="000B4319"/>
    <w:rsid w:val="000B49CF"/>
    <w:rsid w:val="000B4A69"/>
    <w:rsid w:val="000B5032"/>
    <w:rsid w:val="000B5225"/>
    <w:rsid w:val="000B5449"/>
    <w:rsid w:val="000B54E2"/>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4338"/>
    <w:rsid w:val="000C440D"/>
    <w:rsid w:val="000C4D56"/>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58"/>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5E68"/>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2D"/>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2FA0"/>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2F2C"/>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77B"/>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40"/>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595"/>
    <w:rsid w:val="00146B9A"/>
    <w:rsid w:val="0014760E"/>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CE3"/>
    <w:rsid w:val="00164D63"/>
    <w:rsid w:val="001656BD"/>
    <w:rsid w:val="001657A1"/>
    <w:rsid w:val="00165CF7"/>
    <w:rsid w:val="00165DB5"/>
    <w:rsid w:val="00166456"/>
    <w:rsid w:val="001664CF"/>
    <w:rsid w:val="0016663E"/>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207"/>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C1A"/>
    <w:rsid w:val="001851A2"/>
    <w:rsid w:val="00185240"/>
    <w:rsid w:val="0018686E"/>
    <w:rsid w:val="0018689E"/>
    <w:rsid w:val="00186918"/>
    <w:rsid w:val="00186B7C"/>
    <w:rsid w:val="00186FCF"/>
    <w:rsid w:val="00186FED"/>
    <w:rsid w:val="001871CD"/>
    <w:rsid w:val="001874A3"/>
    <w:rsid w:val="001878F6"/>
    <w:rsid w:val="00187A83"/>
    <w:rsid w:val="00187B6A"/>
    <w:rsid w:val="00190DDC"/>
    <w:rsid w:val="001913A3"/>
    <w:rsid w:val="00191D98"/>
    <w:rsid w:val="001920EB"/>
    <w:rsid w:val="0019229B"/>
    <w:rsid w:val="00192343"/>
    <w:rsid w:val="00192612"/>
    <w:rsid w:val="00192CF8"/>
    <w:rsid w:val="00192E42"/>
    <w:rsid w:val="00192FAF"/>
    <w:rsid w:val="0019337C"/>
    <w:rsid w:val="001933B6"/>
    <w:rsid w:val="00193508"/>
    <w:rsid w:val="00193752"/>
    <w:rsid w:val="00193990"/>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4E6"/>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62A"/>
    <w:rsid w:val="001C1BB3"/>
    <w:rsid w:val="001C23E8"/>
    <w:rsid w:val="001C2622"/>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1D"/>
    <w:rsid w:val="001D3743"/>
    <w:rsid w:val="001D38E0"/>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251"/>
    <w:rsid w:val="001D7720"/>
    <w:rsid w:val="001D778D"/>
    <w:rsid w:val="001D7D1D"/>
    <w:rsid w:val="001E028D"/>
    <w:rsid w:val="001E0399"/>
    <w:rsid w:val="001E0870"/>
    <w:rsid w:val="001E0BCA"/>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AC4"/>
    <w:rsid w:val="001E3B64"/>
    <w:rsid w:val="001E4374"/>
    <w:rsid w:val="001E45BD"/>
    <w:rsid w:val="001E47C9"/>
    <w:rsid w:val="001E4987"/>
    <w:rsid w:val="001E4A48"/>
    <w:rsid w:val="001E5665"/>
    <w:rsid w:val="001E584E"/>
    <w:rsid w:val="001E5B94"/>
    <w:rsid w:val="001E5BDD"/>
    <w:rsid w:val="001E5D78"/>
    <w:rsid w:val="001E6BE7"/>
    <w:rsid w:val="001E71A9"/>
    <w:rsid w:val="001E7472"/>
    <w:rsid w:val="001E74A4"/>
    <w:rsid w:val="001E76AE"/>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0C7"/>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4DD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6C5"/>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B1B"/>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52E"/>
    <w:rsid w:val="00223E02"/>
    <w:rsid w:val="002241BC"/>
    <w:rsid w:val="00224227"/>
    <w:rsid w:val="0022434E"/>
    <w:rsid w:val="002244FA"/>
    <w:rsid w:val="002245B2"/>
    <w:rsid w:val="002245D6"/>
    <w:rsid w:val="00224668"/>
    <w:rsid w:val="002246B0"/>
    <w:rsid w:val="00224DFF"/>
    <w:rsid w:val="0022506C"/>
    <w:rsid w:val="00225308"/>
    <w:rsid w:val="0022539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968"/>
    <w:rsid w:val="00243F07"/>
    <w:rsid w:val="00244C32"/>
    <w:rsid w:val="00245132"/>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6C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C7"/>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5F1A"/>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1682"/>
    <w:rsid w:val="002D2252"/>
    <w:rsid w:val="002D24A9"/>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18F5"/>
    <w:rsid w:val="002E2020"/>
    <w:rsid w:val="002E280E"/>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8E"/>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4A9E"/>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748"/>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5471"/>
    <w:rsid w:val="003262D8"/>
    <w:rsid w:val="00326780"/>
    <w:rsid w:val="00326D3F"/>
    <w:rsid w:val="003270A0"/>
    <w:rsid w:val="003276A0"/>
    <w:rsid w:val="003276E2"/>
    <w:rsid w:val="00327F6E"/>
    <w:rsid w:val="003300C3"/>
    <w:rsid w:val="003303F6"/>
    <w:rsid w:val="00330A70"/>
    <w:rsid w:val="00331251"/>
    <w:rsid w:val="0033133D"/>
    <w:rsid w:val="00331445"/>
    <w:rsid w:val="0033148B"/>
    <w:rsid w:val="00331864"/>
    <w:rsid w:val="00331A8B"/>
    <w:rsid w:val="00331B0D"/>
    <w:rsid w:val="00331C40"/>
    <w:rsid w:val="00331E1D"/>
    <w:rsid w:val="003327FC"/>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3F"/>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D64"/>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B77"/>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EE9"/>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779AF"/>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1958"/>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2B7"/>
    <w:rsid w:val="003B73B6"/>
    <w:rsid w:val="003B7D4B"/>
    <w:rsid w:val="003C0355"/>
    <w:rsid w:val="003C04D4"/>
    <w:rsid w:val="003C0B31"/>
    <w:rsid w:val="003C0B83"/>
    <w:rsid w:val="003C0DDE"/>
    <w:rsid w:val="003C11E1"/>
    <w:rsid w:val="003C1257"/>
    <w:rsid w:val="003C1435"/>
    <w:rsid w:val="003C1835"/>
    <w:rsid w:val="003C2545"/>
    <w:rsid w:val="003C2842"/>
    <w:rsid w:val="003C2ACC"/>
    <w:rsid w:val="003C326B"/>
    <w:rsid w:val="003C351E"/>
    <w:rsid w:val="003C3803"/>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4A0"/>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453"/>
    <w:rsid w:val="00400B8E"/>
    <w:rsid w:val="00400F18"/>
    <w:rsid w:val="0040123F"/>
    <w:rsid w:val="00401648"/>
    <w:rsid w:val="00401E1C"/>
    <w:rsid w:val="004023A6"/>
    <w:rsid w:val="00402705"/>
    <w:rsid w:val="004029DE"/>
    <w:rsid w:val="0040312B"/>
    <w:rsid w:val="0040356F"/>
    <w:rsid w:val="004035EE"/>
    <w:rsid w:val="00403FFE"/>
    <w:rsid w:val="0040416A"/>
    <w:rsid w:val="004050E9"/>
    <w:rsid w:val="00405263"/>
    <w:rsid w:val="0040536B"/>
    <w:rsid w:val="00405374"/>
    <w:rsid w:val="00405597"/>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D3"/>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4A0"/>
    <w:rsid w:val="00451610"/>
    <w:rsid w:val="004517F3"/>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5A8"/>
    <w:rsid w:val="00457955"/>
    <w:rsid w:val="004579E0"/>
    <w:rsid w:val="00457FF1"/>
    <w:rsid w:val="0046015C"/>
    <w:rsid w:val="00460190"/>
    <w:rsid w:val="004602CE"/>
    <w:rsid w:val="004606B2"/>
    <w:rsid w:val="00460D57"/>
    <w:rsid w:val="00461C89"/>
    <w:rsid w:val="00461D1B"/>
    <w:rsid w:val="00461DBE"/>
    <w:rsid w:val="004622F2"/>
    <w:rsid w:val="00462353"/>
    <w:rsid w:val="004626DB"/>
    <w:rsid w:val="004628A2"/>
    <w:rsid w:val="004631DE"/>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6FEB"/>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7B0"/>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5F9"/>
    <w:rsid w:val="00496822"/>
    <w:rsid w:val="00496CB2"/>
    <w:rsid w:val="00497015"/>
    <w:rsid w:val="004970AA"/>
    <w:rsid w:val="00497481"/>
    <w:rsid w:val="00497703"/>
    <w:rsid w:val="00497720"/>
    <w:rsid w:val="00497877"/>
    <w:rsid w:val="00497A37"/>
    <w:rsid w:val="00497F51"/>
    <w:rsid w:val="004A06A8"/>
    <w:rsid w:val="004A0A2F"/>
    <w:rsid w:val="004A0B80"/>
    <w:rsid w:val="004A0F31"/>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4E"/>
    <w:rsid w:val="004B01C9"/>
    <w:rsid w:val="004B0941"/>
    <w:rsid w:val="004B0A64"/>
    <w:rsid w:val="004B0F5C"/>
    <w:rsid w:val="004B170F"/>
    <w:rsid w:val="004B1D2E"/>
    <w:rsid w:val="004B1DB8"/>
    <w:rsid w:val="004B1EEB"/>
    <w:rsid w:val="004B23AC"/>
    <w:rsid w:val="004B256D"/>
    <w:rsid w:val="004B2677"/>
    <w:rsid w:val="004B26F6"/>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72C"/>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02"/>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DE7"/>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B02"/>
    <w:rsid w:val="004E6C8A"/>
    <w:rsid w:val="004E70BF"/>
    <w:rsid w:val="004E76F5"/>
    <w:rsid w:val="004F0076"/>
    <w:rsid w:val="004F0C43"/>
    <w:rsid w:val="004F0FFF"/>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62D"/>
    <w:rsid w:val="00514955"/>
    <w:rsid w:val="00514C5A"/>
    <w:rsid w:val="00514D8A"/>
    <w:rsid w:val="00514F74"/>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39"/>
    <w:rsid w:val="00531682"/>
    <w:rsid w:val="005323AD"/>
    <w:rsid w:val="0053251B"/>
    <w:rsid w:val="0053287D"/>
    <w:rsid w:val="005332D7"/>
    <w:rsid w:val="0053347B"/>
    <w:rsid w:val="0053355C"/>
    <w:rsid w:val="00533706"/>
    <w:rsid w:val="00533D52"/>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4E3"/>
    <w:rsid w:val="00553677"/>
    <w:rsid w:val="00553835"/>
    <w:rsid w:val="00553B40"/>
    <w:rsid w:val="00553B54"/>
    <w:rsid w:val="005546B0"/>
    <w:rsid w:val="00554842"/>
    <w:rsid w:val="00554978"/>
    <w:rsid w:val="005549DB"/>
    <w:rsid w:val="00554F56"/>
    <w:rsid w:val="00554FBA"/>
    <w:rsid w:val="00555005"/>
    <w:rsid w:val="0055518A"/>
    <w:rsid w:val="0055566C"/>
    <w:rsid w:val="005557DE"/>
    <w:rsid w:val="00555B20"/>
    <w:rsid w:val="00555BC2"/>
    <w:rsid w:val="00556607"/>
    <w:rsid w:val="00556E2F"/>
    <w:rsid w:val="00556EF2"/>
    <w:rsid w:val="00556F1C"/>
    <w:rsid w:val="00557127"/>
    <w:rsid w:val="0055731A"/>
    <w:rsid w:val="005605DE"/>
    <w:rsid w:val="0056062D"/>
    <w:rsid w:val="00560865"/>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5DA5"/>
    <w:rsid w:val="00566106"/>
    <w:rsid w:val="005662C6"/>
    <w:rsid w:val="00566558"/>
    <w:rsid w:val="005665E3"/>
    <w:rsid w:val="00566739"/>
    <w:rsid w:val="00566771"/>
    <w:rsid w:val="00566BAD"/>
    <w:rsid w:val="00566FFF"/>
    <w:rsid w:val="00567432"/>
    <w:rsid w:val="005674FA"/>
    <w:rsid w:val="005677B3"/>
    <w:rsid w:val="005677B6"/>
    <w:rsid w:val="00567EA1"/>
    <w:rsid w:val="0057014D"/>
    <w:rsid w:val="005704AD"/>
    <w:rsid w:val="00570A04"/>
    <w:rsid w:val="00570D0A"/>
    <w:rsid w:val="0057170A"/>
    <w:rsid w:val="005718F1"/>
    <w:rsid w:val="00572570"/>
    <w:rsid w:val="005727D7"/>
    <w:rsid w:val="00572A2E"/>
    <w:rsid w:val="00572A4C"/>
    <w:rsid w:val="00572C60"/>
    <w:rsid w:val="00572DB0"/>
    <w:rsid w:val="00572EE1"/>
    <w:rsid w:val="0057301D"/>
    <w:rsid w:val="00573284"/>
    <w:rsid w:val="005736F1"/>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3F"/>
    <w:rsid w:val="005B7AD4"/>
    <w:rsid w:val="005B7CF7"/>
    <w:rsid w:val="005B7FE3"/>
    <w:rsid w:val="005C0023"/>
    <w:rsid w:val="005C00BF"/>
    <w:rsid w:val="005C0348"/>
    <w:rsid w:val="005C03D4"/>
    <w:rsid w:val="005C0A98"/>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1C2"/>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71"/>
    <w:rsid w:val="005D2B9B"/>
    <w:rsid w:val="005D3369"/>
    <w:rsid w:val="005D376F"/>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08D"/>
    <w:rsid w:val="005E3345"/>
    <w:rsid w:val="005E3AFA"/>
    <w:rsid w:val="005E3E29"/>
    <w:rsid w:val="005E3E6B"/>
    <w:rsid w:val="005E4410"/>
    <w:rsid w:val="005E4829"/>
    <w:rsid w:val="005E49D3"/>
    <w:rsid w:val="005E529F"/>
    <w:rsid w:val="005E54EC"/>
    <w:rsid w:val="005E55AA"/>
    <w:rsid w:val="005E5E8F"/>
    <w:rsid w:val="005E614E"/>
    <w:rsid w:val="005E6197"/>
    <w:rsid w:val="005E659E"/>
    <w:rsid w:val="005E6A78"/>
    <w:rsid w:val="005E740F"/>
    <w:rsid w:val="005E79CB"/>
    <w:rsid w:val="005E7BE7"/>
    <w:rsid w:val="005E7F0C"/>
    <w:rsid w:val="005F0082"/>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AC2"/>
    <w:rsid w:val="00611BFD"/>
    <w:rsid w:val="0061247F"/>
    <w:rsid w:val="006127B0"/>
    <w:rsid w:val="00612863"/>
    <w:rsid w:val="00612936"/>
    <w:rsid w:val="00612B46"/>
    <w:rsid w:val="00613472"/>
    <w:rsid w:val="006134E7"/>
    <w:rsid w:val="00613D72"/>
    <w:rsid w:val="0061448A"/>
    <w:rsid w:val="00614850"/>
    <w:rsid w:val="00614F00"/>
    <w:rsid w:val="0061502F"/>
    <w:rsid w:val="0061557A"/>
    <w:rsid w:val="0061574F"/>
    <w:rsid w:val="0061580A"/>
    <w:rsid w:val="006159E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281"/>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37E55"/>
    <w:rsid w:val="00640388"/>
    <w:rsid w:val="006403F6"/>
    <w:rsid w:val="00640511"/>
    <w:rsid w:val="00640C90"/>
    <w:rsid w:val="00640DFF"/>
    <w:rsid w:val="00641033"/>
    <w:rsid w:val="00641153"/>
    <w:rsid w:val="00641BD1"/>
    <w:rsid w:val="00641DCB"/>
    <w:rsid w:val="00642066"/>
    <w:rsid w:val="006424E5"/>
    <w:rsid w:val="0064255B"/>
    <w:rsid w:val="00642574"/>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19D"/>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380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07"/>
    <w:rsid w:val="006705EB"/>
    <w:rsid w:val="00670735"/>
    <w:rsid w:val="00670C9C"/>
    <w:rsid w:val="00671149"/>
    <w:rsid w:val="00672219"/>
    <w:rsid w:val="00672AB6"/>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59"/>
    <w:rsid w:val="006839CA"/>
    <w:rsid w:val="00683FC0"/>
    <w:rsid w:val="00683FFC"/>
    <w:rsid w:val="00684195"/>
    <w:rsid w:val="00684427"/>
    <w:rsid w:val="00684908"/>
    <w:rsid w:val="00684A02"/>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87A55"/>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6E0"/>
    <w:rsid w:val="00696F88"/>
    <w:rsid w:val="006970F0"/>
    <w:rsid w:val="0069733E"/>
    <w:rsid w:val="00697761"/>
    <w:rsid w:val="006977CC"/>
    <w:rsid w:val="006A0257"/>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4D22"/>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73"/>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86E"/>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982"/>
    <w:rsid w:val="006F3C7B"/>
    <w:rsid w:val="006F4479"/>
    <w:rsid w:val="006F44A0"/>
    <w:rsid w:val="006F4630"/>
    <w:rsid w:val="006F48A3"/>
    <w:rsid w:val="006F4AF1"/>
    <w:rsid w:val="006F5576"/>
    <w:rsid w:val="006F5A27"/>
    <w:rsid w:val="006F5AEF"/>
    <w:rsid w:val="006F5FBD"/>
    <w:rsid w:val="006F61FC"/>
    <w:rsid w:val="006F65C9"/>
    <w:rsid w:val="006F6712"/>
    <w:rsid w:val="006F6787"/>
    <w:rsid w:val="006F6854"/>
    <w:rsid w:val="006F69EE"/>
    <w:rsid w:val="006F6A23"/>
    <w:rsid w:val="006F6C2D"/>
    <w:rsid w:val="006F6DD8"/>
    <w:rsid w:val="006F73DC"/>
    <w:rsid w:val="006F7819"/>
    <w:rsid w:val="007002D7"/>
    <w:rsid w:val="007006D6"/>
    <w:rsid w:val="00700D12"/>
    <w:rsid w:val="00700D3F"/>
    <w:rsid w:val="00700F67"/>
    <w:rsid w:val="00700FC3"/>
    <w:rsid w:val="00701041"/>
    <w:rsid w:val="007013B6"/>
    <w:rsid w:val="00701955"/>
    <w:rsid w:val="00702159"/>
    <w:rsid w:val="00702411"/>
    <w:rsid w:val="00702B46"/>
    <w:rsid w:val="00702D05"/>
    <w:rsid w:val="00702DFF"/>
    <w:rsid w:val="00703165"/>
    <w:rsid w:val="007034AA"/>
    <w:rsid w:val="007034CB"/>
    <w:rsid w:val="0070357C"/>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AD6"/>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24"/>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6EF"/>
    <w:rsid w:val="00734849"/>
    <w:rsid w:val="00734987"/>
    <w:rsid w:val="00734E76"/>
    <w:rsid w:val="00735417"/>
    <w:rsid w:val="007354B3"/>
    <w:rsid w:val="00735526"/>
    <w:rsid w:val="00735A8F"/>
    <w:rsid w:val="00735D2B"/>
    <w:rsid w:val="00736329"/>
    <w:rsid w:val="0073642E"/>
    <w:rsid w:val="0073666D"/>
    <w:rsid w:val="00736D52"/>
    <w:rsid w:val="00736DF6"/>
    <w:rsid w:val="00736E98"/>
    <w:rsid w:val="0073718E"/>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C0D"/>
    <w:rsid w:val="00745D38"/>
    <w:rsid w:val="00746041"/>
    <w:rsid w:val="00746A6D"/>
    <w:rsid w:val="00746C08"/>
    <w:rsid w:val="00746FD1"/>
    <w:rsid w:val="00747EC9"/>
    <w:rsid w:val="00750299"/>
    <w:rsid w:val="007505FB"/>
    <w:rsid w:val="0075063F"/>
    <w:rsid w:val="007507DC"/>
    <w:rsid w:val="00750AC2"/>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1AA"/>
    <w:rsid w:val="007605E9"/>
    <w:rsid w:val="00760D0C"/>
    <w:rsid w:val="007619AD"/>
    <w:rsid w:val="00761B58"/>
    <w:rsid w:val="00761F36"/>
    <w:rsid w:val="00762629"/>
    <w:rsid w:val="0076296A"/>
    <w:rsid w:val="00762DFA"/>
    <w:rsid w:val="00762E47"/>
    <w:rsid w:val="007641B4"/>
    <w:rsid w:val="00764268"/>
    <w:rsid w:val="00764778"/>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08A"/>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CB0"/>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EC3"/>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AD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200CA"/>
    <w:rsid w:val="00820ABF"/>
    <w:rsid w:val="00820C3A"/>
    <w:rsid w:val="008216E6"/>
    <w:rsid w:val="00822012"/>
    <w:rsid w:val="0082224D"/>
    <w:rsid w:val="008222A3"/>
    <w:rsid w:val="00822CDE"/>
    <w:rsid w:val="00822EB2"/>
    <w:rsid w:val="0082323E"/>
    <w:rsid w:val="00823370"/>
    <w:rsid w:val="008234B1"/>
    <w:rsid w:val="008236FB"/>
    <w:rsid w:val="008238C5"/>
    <w:rsid w:val="008248CE"/>
    <w:rsid w:val="008249EF"/>
    <w:rsid w:val="00824C83"/>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0DA"/>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3442"/>
    <w:rsid w:val="008645FC"/>
    <w:rsid w:val="00865D15"/>
    <w:rsid w:val="00866251"/>
    <w:rsid w:val="008663B0"/>
    <w:rsid w:val="008666D1"/>
    <w:rsid w:val="008667BC"/>
    <w:rsid w:val="008667E2"/>
    <w:rsid w:val="00866B4D"/>
    <w:rsid w:val="00866E96"/>
    <w:rsid w:val="00867221"/>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44F"/>
    <w:rsid w:val="00876456"/>
    <w:rsid w:val="0087669D"/>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1D2C"/>
    <w:rsid w:val="00892543"/>
    <w:rsid w:val="008927EC"/>
    <w:rsid w:val="00892A58"/>
    <w:rsid w:val="00892A78"/>
    <w:rsid w:val="00892CBB"/>
    <w:rsid w:val="00892CCC"/>
    <w:rsid w:val="00892D6F"/>
    <w:rsid w:val="0089376D"/>
    <w:rsid w:val="00893ADB"/>
    <w:rsid w:val="00893D09"/>
    <w:rsid w:val="00893D7A"/>
    <w:rsid w:val="008943C0"/>
    <w:rsid w:val="00894730"/>
    <w:rsid w:val="00894877"/>
    <w:rsid w:val="00894906"/>
    <w:rsid w:val="00894AB8"/>
    <w:rsid w:val="00895049"/>
    <w:rsid w:val="00895112"/>
    <w:rsid w:val="0089525E"/>
    <w:rsid w:val="008955B2"/>
    <w:rsid w:val="0089580A"/>
    <w:rsid w:val="00895822"/>
    <w:rsid w:val="0089582D"/>
    <w:rsid w:val="00895BA8"/>
    <w:rsid w:val="008960A6"/>
    <w:rsid w:val="00896132"/>
    <w:rsid w:val="00896A85"/>
    <w:rsid w:val="008970C1"/>
    <w:rsid w:val="008977C3"/>
    <w:rsid w:val="00897C3C"/>
    <w:rsid w:val="008A0B4D"/>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073"/>
    <w:rsid w:val="008B7EC3"/>
    <w:rsid w:val="008B7F5D"/>
    <w:rsid w:val="008C021E"/>
    <w:rsid w:val="008C0319"/>
    <w:rsid w:val="008C05A9"/>
    <w:rsid w:val="008C05CE"/>
    <w:rsid w:val="008C0A60"/>
    <w:rsid w:val="008C0F36"/>
    <w:rsid w:val="008C1541"/>
    <w:rsid w:val="008C187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0FC4"/>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115"/>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05A"/>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308"/>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D08"/>
    <w:rsid w:val="00926E10"/>
    <w:rsid w:val="009271B9"/>
    <w:rsid w:val="00927627"/>
    <w:rsid w:val="009279D4"/>
    <w:rsid w:val="00927A58"/>
    <w:rsid w:val="0093032D"/>
    <w:rsid w:val="0093035B"/>
    <w:rsid w:val="0093046F"/>
    <w:rsid w:val="0093061F"/>
    <w:rsid w:val="009308E3"/>
    <w:rsid w:val="00930A38"/>
    <w:rsid w:val="00930B49"/>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B48"/>
    <w:rsid w:val="00940C3F"/>
    <w:rsid w:val="00940D63"/>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5E7E"/>
    <w:rsid w:val="00956143"/>
    <w:rsid w:val="009565F5"/>
    <w:rsid w:val="00956922"/>
    <w:rsid w:val="009569D9"/>
    <w:rsid w:val="00956ED3"/>
    <w:rsid w:val="0095711F"/>
    <w:rsid w:val="00957380"/>
    <w:rsid w:val="0096005D"/>
    <w:rsid w:val="00960189"/>
    <w:rsid w:val="009603C4"/>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072"/>
    <w:rsid w:val="009704A8"/>
    <w:rsid w:val="00970CB3"/>
    <w:rsid w:val="00970F79"/>
    <w:rsid w:val="0097103A"/>
    <w:rsid w:val="00971280"/>
    <w:rsid w:val="0097142C"/>
    <w:rsid w:val="0097178A"/>
    <w:rsid w:val="00971C43"/>
    <w:rsid w:val="00971D44"/>
    <w:rsid w:val="009726D1"/>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9A1"/>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5D9"/>
    <w:rsid w:val="009A36AD"/>
    <w:rsid w:val="009A3E1F"/>
    <w:rsid w:val="009A3E2A"/>
    <w:rsid w:val="009A483C"/>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8CB"/>
    <w:rsid w:val="009B348C"/>
    <w:rsid w:val="009B354D"/>
    <w:rsid w:val="009B36B5"/>
    <w:rsid w:val="009B3B4E"/>
    <w:rsid w:val="009B3D19"/>
    <w:rsid w:val="009B4249"/>
    <w:rsid w:val="009B4262"/>
    <w:rsid w:val="009B43B6"/>
    <w:rsid w:val="009B43EC"/>
    <w:rsid w:val="009B447B"/>
    <w:rsid w:val="009B465D"/>
    <w:rsid w:val="009B4855"/>
    <w:rsid w:val="009B4915"/>
    <w:rsid w:val="009B4976"/>
    <w:rsid w:val="009B4DAD"/>
    <w:rsid w:val="009B549C"/>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6EF"/>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4F1C"/>
    <w:rsid w:val="009D530B"/>
    <w:rsid w:val="009D57CA"/>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25A"/>
    <w:rsid w:val="009F2327"/>
    <w:rsid w:val="009F233D"/>
    <w:rsid w:val="009F252D"/>
    <w:rsid w:val="009F2759"/>
    <w:rsid w:val="009F2886"/>
    <w:rsid w:val="009F2B68"/>
    <w:rsid w:val="009F2B99"/>
    <w:rsid w:val="009F2DF9"/>
    <w:rsid w:val="009F3042"/>
    <w:rsid w:val="009F313C"/>
    <w:rsid w:val="009F3227"/>
    <w:rsid w:val="009F3D9D"/>
    <w:rsid w:val="009F4015"/>
    <w:rsid w:val="009F4419"/>
    <w:rsid w:val="009F507F"/>
    <w:rsid w:val="009F5315"/>
    <w:rsid w:val="009F57A3"/>
    <w:rsid w:val="009F5AF4"/>
    <w:rsid w:val="009F6406"/>
    <w:rsid w:val="009F6AFD"/>
    <w:rsid w:val="009F6D75"/>
    <w:rsid w:val="009F71DE"/>
    <w:rsid w:val="009F7379"/>
    <w:rsid w:val="009F77F9"/>
    <w:rsid w:val="009F795D"/>
    <w:rsid w:val="009F7C31"/>
    <w:rsid w:val="009F7D42"/>
    <w:rsid w:val="00A000F0"/>
    <w:rsid w:val="00A00133"/>
    <w:rsid w:val="00A0074A"/>
    <w:rsid w:val="00A00FFD"/>
    <w:rsid w:val="00A01457"/>
    <w:rsid w:val="00A017F2"/>
    <w:rsid w:val="00A01E64"/>
    <w:rsid w:val="00A023DA"/>
    <w:rsid w:val="00A02434"/>
    <w:rsid w:val="00A02A65"/>
    <w:rsid w:val="00A02C7F"/>
    <w:rsid w:val="00A02FFB"/>
    <w:rsid w:val="00A03383"/>
    <w:rsid w:val="00A03A06"/>
    <w:rsid w:val="00A03AA6"/>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5D2D"/>
    <w:rsid w:val="00A161D0"/>
    <w:rsid w:val="00A163B8"/>
    <w:rsid w:val="00A16C22"/>
    <w:rsid w:val="00A178C5"/>
    <w:rsid w:val="00A17B89"/>
    <w:rsid w:val="00A17D4F"/>
    <w:rsid w:val="00A20075"/>
    <w:rsid w:val="00A20093"/>
    <w:rsid w:val="00A20760"/>
    <w:rsid w:val="00A21113"/>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B52"/>
    <w:rsid w:val="00A32C05"/>
    <w:rsid w:val="00A32D80"/>
    <w:rsid w:val="00A32DC0"/>
    <w:rsid w:val="00A3316F"/>
    <w:rsid w:val="00A333C2"/>
    <w:rsid w:val="00A333DC"/>
    <w:rsid w:val="00A33667"/>
    <w:rsid w:val="00A336A4"/>
    <w:rsid w:val="00A33AE5"/>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3768E"/>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EFB"/>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BEB"/>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096"/>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3EC2"/>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9D"/>
    <w:rsid w:val="00A940AF"/>
    <w:rsid w:val="00A9447D"/>
    <w:rsid w:val="00A94676"/>
    <w:rsid w:val="00A94AAE"/>
    <w:rsid w:val="00A94C61"/>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1E32"/>
    <w:rsid w:val="00AA202C"/>
    <w:rsid w:val="00AA2100"/>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D61"/>
    <w:rsid w:val="00AB1FD9"/>
    <w:rsid w:val="00AB2330"/>
    <w:rsid w:val="00AB2718"/>
    <w:rsid w:val="00AB2DF6"/>
    <w:rsid w:val="00AB34A2"/>
    <w:rsid w:val="00AB3C53"/>
    <w:rsid w:val="00AB4242"/>
    <w:rsid w:val="00AB44C2"/>
    <w:rsid w:val="00AB488C"/>
    <w:rsid w:val="00AB4A44"/>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6FB"/>
    <w:rsid w:val="00AC68DA"/>
    <w:rsid w:val="00AC691A"/>
    <w:rsid w:val="00AC6AC8"/>
    <w:rsid w:val="00AC72B2"/>
    <w:rsid w:val="00AC74FC"/>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E7A"/>
    <w:rsid w:val="00AD4364"/>
    <w:rsid w:val="00AD43BE"/>
    <w:rsid w:val="00AD4573"/>
    <w:rsid w:val="00AD4C22"/>
    <w:rsid w:val="00AD57DD"/>
    <w:rsid w:val="00AD603F"/>
    <w:rsid w:val="00AD60A2"/>
    <w:rsid w:val="00AD6160"/>
    <w:rsid w:val="00AD6249"/>
    <w:rsid w:val="00AD6743"/>
    <w:rsid w:val="00AD6F01"/>
    <w:rsid w:val="00AD6F38"/>
    <w:rsid w:val="00AD7024"/>
    <w:rsid w:val="00AE00CD"/>
    <w:rsid w:val="00AE01AA"/>
    <w:rsid w:val="00AE01CC"/>
    <w:rsid w:val="00AE081A"/>
    <w:rsid w:val="00AE0882"/>
    <w:rsid w:val="00AE0D11"/>
    <w:rsid w:val="00AE0DD0"/>
    <w:rsid w:val="00AE100F"/>
    <w:rsid w:val="00AE1254"/>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4AEF"/>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3CB6"/>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FB2"/>
    <w:rsid w:val="00B100C4"/>
    <w:rsid w:val="00B101C9"/>
    <w:rsid w:val="00B109F4"/>
    <w:rsid w:val="00B10A3C"/>
    <w:rsid w:val="00B10B65"/>
    <w:rsid w:val="00B10DCE"/>
    <w:rsid w:val="00B10E54"/>
    <w:rsid w:val="00B10F5E"/>
    <w:rsid w:val="00B117F0"/>
    <w:rsid w:val="00B118F4"/>
    <w:rsid w:val="00B1252B"/>
    <w:rsid w:val="00B1335C"/>
    <w:rsid w:val="00B136C2"/>
    <w:rsid w:val="00B13CD4"/>
    <w:rsid w:val="00B13EBE"/>
    <w:rsid w:val="00B14E0F"/>
    <w:rsid w:val="00B1540A"/>
    <w:rsid w:val="00B1596D"/>
    <w:rsid w:val="00B15AD1"/>
    <w:rsid w:val="00B1606B"/>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CD"/>
    <w:rsid w:val="00B243D0"/>
    <w:rsid w:val="00B24CA3"/>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95F"/>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175"/>
    <w:rsid w:val="00B41455"/>
    <w:rsid w:val="00B414D8"/>
    <w:rsid w:val="00B416A3"/>
    <w:rsid w:val="00B41B72"/>
    <w:rsid w:val="00B4257B"/>
    <w:rsid w:val="00B425C1"/>
    <w:rsid w:val="00B43516"/>
    <w:rsid w:val="00B437D3"/>
    <w:rsid w:val="00B43D61"/>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D9A"/>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C4"/>
    <w:rsid w:val="00B754FF"/>
    <w:rsid w:val="00B7556E"/>
    <w:rsid w:val="00B75BC2"/>
    <w:rsid w:val="00B76081"/>
    <w:rsid w:val="00B760EA"/>
    <w:rsid w:val="00B7672F"/>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1EF1"/>
    <w:rsid w:val="00B925D4"/>
    <w:rsid w:val="00B9306E"/>
    <w:rsid w:val="00B93299"/>
    <w:rsid w:val="00B936FF"/>
    <w:rsid w:val="00B93936"/>
    <w:rsid w:val="00B93B90"/>
    <w:rsid w:val="00B93D50"/>
    <w:rsid w:val="00B93EAB"/>
    <w:rsid w:val="00B94204"/>
    <w:rsid w:val="00B9429D"/>
    <w:rsid w:val="00B942D1"/>
    <w:rsid w:val="00B946B2"/>
    <w:rsid w:val="00B94EC4"/>
    <w:rsid w:val="00B958D8"/>
    <w:rsid w:val="00B95E0B"/>
    <w:rsid w:val="00B963C8"/>
    <w:rsid w:val="00B97017"/>
    <w:rsid w:val="00B973B5"/>
    <w:rsid w:val="00B97422"/>
    <w:rsid w:val="00B97708"/>
    <w:rsid w:val="00B97A18"/>
    <w:rsid w:val="00B97FCA"/>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5198"/>
    <w:rsid w:val="00BA5438"/>
    <w:rsid w:val="00BA55DD"/>
    <w:rsid w:val="00BA5950"/>
    <w:rsid w:val="00BA5A6D"/>
    <w:rsid w:val="00BA611B"/>
    <w:rsid w:val="00BA63C9"/>
    <w:rsid w:val="00BA757E"/>
    <w:rsid w:val="00BA76EB"/>
    <w:rsid w:val="00BA79DE"/>
    <w:rsid w:val="00BA7BCE"/>
    <w:rsid w:val="00BA7DCA"/>
    <w:rsid w:val="00BB05E0"/>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C8F"/>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DD1"/>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4E22"/>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567"/>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4F3D"/>
    <w:rsid w:val="00C253D4"/>
    <w:rsid w:val="00C25825"/>
    <w:rsid w:val="00C258AB"/>
    <w:rsid w:val="00C2595F"/>
    <w:rsid w:val="00C25AD2"/>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1FF"/>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1A90"/>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33D"/>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BA"/>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337"/>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BE4"/>
    <w:rsid w:val="00CB0D50"/>
    <w:rsid w:val="00CB0E08"/>
    <w:rsid w:val="00CB0EA3"/>
    <w:rsid w:val="00CB1162"/>
    <w:rsid w:val="00CB1272"/>
    <w:rsid w:val="00CB1A5E"/>
    <w:rsid w:val="00CB216F"/>
    <w:rsid w:val="00CB2685"/>
    <w:rsid w:val="00CB2816"/>
    <w:rsid w:val="00CB350A"/>
    <w:rsid w:val="00CB4762"/>
    <w:rsid w:val="00CB4B87"/>
    <w:rsid w:val="00CB5115"/>
    <w:rsid w:val="00CB5137"/>
    <w:rsid w:val="00CB67E4"/>
    <w:rsid w:val="00CB699F"/>
    <w:rsid w:val="00CB6DBC"/>
    <w:rsid w:val="00CB6EFB"/>
    <w:rsid w:val="00CB702A"/>
    <w:rsid w:val="00CB795D"/>
    <w:rsid w:val="00CB7D59"/>
    <w:rsid w:val="00CC070E"/>
    <w:rsid w:val="00CC0936"/>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4B5"/>
    <w:rsid w:val="00CD1A6C"/>
    <w:rsid w:val="00CD262D"/>
    <w:rsid w:val="00CD2C29"/>
    <w:rsid w:val="00CD368F"/>
    <w:rsid w:val="00CD3840"/>
    <w:rsid w:val="00CD3B8C"/>
    <w:rsid w:val="00CD406D"/>
    <w:rsid w:val="00CD4771"/>
    <w:rsid w:val="00CD50A2"/>
    <w:rsid w:val="00CD50E9"/>
    <w:rsid w:val="00CD52E7"/>
    <w:rsid w:val="00CD55E9"/>
    <w:rsid w:val="00CD5D6C"/>
    <w:rsid w:val="00CD6991"/>
    <w:rsid w:val="00CD718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E7F29"/>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5B"/>
    <w:rsid w:val="00CF52E6"/>
    <w:rsid w:val="00CF582F"/>
    <w:rsid w:val="00CF587C"/>
    <w:rsid w:val="00CF5891"/>
    <w:rsid w:val="00CF624A"/>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EE4"/>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0DA1"/>
    <w:rsid w:val="00D314C2"/>
    <w:rsid w:val="00D31928"/>
    <w:rsid w:val="00D31ADE"/>
    <w:rsid w:val="00D31AEA"/>
    <w:rsid w:val="00D31FA1"/>
    <w:rsid w:val="00D32166"/>
    <w:rsid w:val="00D327EE"/>
    <w:rsid w:val="00D328AB"/>
    <w:rsid w:val="00D329A9"/>
    <w:rsid w:val="00D33347"/>
    <w:rsid w:val="00D33F19"/>
    <w:rsid w:val="00D33FFE"/>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13D"/>
    <w:rsid w:val="00D565B6"/>
    <w:rsid w:val="00D5681F"/>
    <w:rsid w:val="00D57AAC"/>
    <w:rsid w:val="00D57BF5"/>
    <w:rsid w:val="00D604AC"/>
    <w:rsid w:val="00D6050B"/>
    <w:rsid w:val="00D60525"/>
    <w:rsid w:val="00D60A33"/>
    <w:rsid w:val="00D61029"/>
    <w:rsid w:val="00D610C6"/>
    <w:rsid w:val="00D61673"/>
    <w:rsid w:val="00D628A0"/>
    <w:rsid w:val="00D63556"/>
    <w:rsid w:val="00D63CC2"/>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27C"/>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5C"/>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657"/>
    <w:rsid w:val="00D87AD7"/>
    <w:rsid w:val="00D87B34"/>
    <w:rsid w:val="00D87D29"/>
    <w:rsid w:val="00D901C5"/>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A7DF7"/>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9CB"/>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E1D"/>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4B37"/>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68E"/>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8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348"/>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07E42"/>
    <w:rsid w:val="00E1054E"/>
    <w:rsid w:val="00E11563"/>
    <w:rsid w:val="00E11803"/>
    <w:rsid w:val="00E119C6"/>
    <w:rsid w:val="00E11A21"/>
    <w:rsid w:val="00E11AB0"/>
    <w:rsid w:val="00E11FDC"/>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55DF"/>
    <w:rsid w:val="00E25A5D"/>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0DE7"/>
    <w:rsid w:val="00E41974"/>
    <w:rsid w:val="00E42C21"/>
    <w:rsid w:val="00E42F37"/>
    <w:rsid w:val="00E432C9"/>
    <w:rsid w:val="00E43662"/>
    <w:rsid w:val="00E437D2"/>
    <w:rsid w:val="00E43CCD"/>
    <w:rsid w:val="00E44258"/>
    <w:rsid w:val="00E442D1"/>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1ED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572"/>
    <w:rsid w:val="00E87B44"/>
    <w:rsid w:val="00E87C10"/>
    <w:rsid w:val="00E900C4"/>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66"/>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2EFA"/>
    <w:rsid w:val="00EB3217"/>
    <w:rsid w:val="00EB3521"/>
    <w:rsid w:val="00EB3663"/>
    <w:rsid w:val="00EB375D"/>
    <w:rsid w:val="00EB37A2"/>
    <w:rsid w:val="00EB3835"/>
    <w:rsid w:val="00EB39A6"/>
    <w:rsid w:val="00EB3A7A"/>
    <w:rsid w:val="00EB3DEC"/>
    <w:rsid w:val="00EB43AD"/>
    <w:rsid w:val="00EB47F9"/>
    <w:rsid w:val="00EB55C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782"/>
    <w:rsid w:val="00EC5A28"/>
    <w:rsid w:val="00EC5D86"/>
    <w:rsid w:val="00EC696E"/>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4A5"/>
    <w:rsid w:val="00ED3534"/>
    <w:rsid w:val="00ED3776"/>
    <w:rsid w:val="00ED3AA5"/>
    <w:rsid w:val="00ED3ABE"/>
    <w:rsid w:val="00ED3CA3"/>
    <w:rsid w:val="00ED420A"/>
    <w:rsid w:val="00ED434D"/>
    <w:rsid w:val="00ED49B0"/>
    <w:rsid w:val="00ED4FBA"/>
    <w:rsid w:val="00ED510A"/>
    <w:rsid w:val="00ED552C"/>
    <w:rsid w:val="00ED5CC0"/>
    <w:rsid w:val="00ED7466"/>
    <w:rsid w:val="00ED7629"/>
    <w:rsid w:val="00ED7AC1"/>
    <w:rsid w:val="00EE0333"/>
    <w:rsid w:val="00EE08C0"/>
    <w:rsid w:val="00EE08F1"/>
    <w:rsid w:val="00EE1269"/>
    <w:rsid w:val="00EE1498"/>
    <w:rsid w:val="00EE1B36"/>
    <w:rsid w:val="00EE1CEC"/>
    <w:rsid w:val="00EE1D03"/>
    <w:rsid w:val="00EE2051"/>
    <w:rsid w:val="00EE2A11"/>
    <w:rsid w:val="00EE2D27"/>
    <w:rsid w:val="00EE306C"/>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B6A"/>
    <w:rsid w:val="00EF5EBE"/>
    <w:rsid w:val="00EF62E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218"/>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9F4"/>
    <w:rsid w:val="00F43CCB"/>
    <w:rsid w:val="00F441D6"/>
    <w:rsid w:val="00F4456D"/>
    <w:rsid w:val="00F446F7"/>
    <w:rsid w:val="00F44881"/>
    <w:rsid w:val="00F44D57"/>
    <w:rsid w:val="00F45384"/>
    <w:rsid w:val="00F45B34"/>
    <w:rsid w:val="00F45B6A"/>
    <w:rsid w:val="00F45F39"/>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5DC6"/>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3BF7"/>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E49"/>
    <w:rsid w:val="00F85FD0"/>
    <w:rsid w:val="00F86516"/>
    <w:rsid w:val="00F870D0"/>
    <w:rsid w:val="00F87152"/>
    <w:rsid w:val="00F87227"/>
    <w:rsid w:val="00F87874"/>
    <w:rsid w:val="00F9033D"/>
    <w:rsid w:val="00F90DFC"/>
    <w:rsid w:val="00F9129C"/>
    <w:rsid w:val="00F919AA"/>
    <w:rsid w:val="00F91B77"/>
    <w:rsid w:val="00F91C06"/>
    <w:rsid w:val="00F921D6"/>
    <w:rsid w:val="00F9291D"/>
    <w:rsid w:val="00F92981"/>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9F4"/>
    <w:rsid w:val="00FA3BAD"/>
    <w:rsid w:val="00FA401E"/>
    <w:rsid w:val="00FA44B8"/>
    <w:rsid w:val="00FA47C8"/>
    <w:rsid w:val="00FA4D3D"/>
    <w:rsid w:val="00FA537E"/>
    <w:rsid w:val="00FA5653"/>
    <w:rsid w:val="00FA56C4"/>
    <w:rsid w:val="00FA5868"/>
    <w:rsid w:val="00FA588B"/>
    <w:rsid w:val="00FA5BD3"/>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149"/>
    <w:rsid w:val="00FB52B2"/>
    <w:rsid w:val="00FB58A7"/>
    <w:rsid w:val="00FB593E"/>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4C97"/>
    <w:rsid w:val="00FD5039"/>
    <w:rsid w:val="00FD5731"/>
    <w:rsid w:val="00FD594C"/>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653"/>
    <w:rsid w:val="00FE77FA"/>
    <w:rsid w:val="00FE7931"/>
    <w:rsid w:val="00FE7BA4"/>
    <w:rsid w:val="00FE7C67"/>
    <w:rsid w:val="00FE7F78"/>
    <w:rsid w:val="00FF01E0"/>
    <w:rsid w:val="00FF0203"/>
    <w:rsid w:val="00FF0991"/>
    <w:rsid w:val="00FF09FA"/>
    <w:rsid w:val="00FF0BCD"/>
    <w:rsid w:val="00FF0C84"/>
    <w:rsid w:val="00FF12D7"/>
    <w:rsid w:val="00FF2228"/>
    <w:rsid w:val="00FF226E"/>
    <w:rsid w:val="00FF284F"/>
    <w:rsid w:val="00FF2BA3"/>
    <w:rsid w:val="00FF2D7A"/>
    <w:rsid w:val="00FF2F10"/>
    <w:rsid w:val="00FF3C5F"/>
    <w:rsid w:val="00FF3CD8"/>
    <w:rsid w:val="00FF3D19"/>
    <w:rsid w:val="00FF41F9"/>
    <w:rsid w:val="00FF4563"/>
    <w:rsid w:val="00FF4657"/>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2A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7672F"/>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rsid w:val="00B7672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7672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qFormat/>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qFormat/>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6705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3040235">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7273842">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3286123">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2.xml><?xml version="1.0" encoding="utf-8"?>
<ds:datastoreItem xmlns:ds="http://schemas.openxmlformats.org/officeDocument/2006/customXml" ds:itemID="{BDCDF965-F017-4EE9-A4F8-B680DCE61B0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4.xml><?xml version="1.0" encoding="utf-8"?>
<ds:datastoreItem xmlns:ds="http://schemas.openxmlformats.org/officeDocument/2006/customXml" ds:itemID="{54D07A24-5894-46B3-983B-5082656DF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7186</Characters>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2024-09-30T07:29:00Z</dcterms:created>
  <dcterms:modified xsi:type="dcterms:W3CDTF">2025-05-09T00:58:00Z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